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F591EA">
      <w:pPr>
        <w:spacing w:before="120" w:after="120" w:line="360" w:lineRule="auto"/>
        <w:jc w:val="center"/>
        <w:rPr>
          <w:rFonts w:ascii="宋体" w:hAnsi="宋体" w:eastAsia="宋体" w:cs="Times New Roman"/>
          <w:b/>
          <w:color w:val="auto"/>
          <w:sz w:val="28"/>
          <w:szCs w:val="28"/>
          <w:highlight w:val="none"/>
        </w:rPr>
      </w:pPr>
    </w:p>
    <w:p w14:paraId="0F3B240E">
      <w:pPr>
        <w:spacing w:before="120" w:after="120" w:line="360" w:lineRule="auto"/>
        <w:jc w:val="center"/>
        <w:rPr>
          <w:rFonts w:ascii="宋体" w:hAnsi="宋体" w:eastAsia="宋体" w:cs="Times New Roman"/>
          <w:color w:val="auto"/>
          <w:sz w:val="72"/>
          <w:szCs w:val="72"/>
          <w:highlight w:val="none"/>
        </w:rPr>
      </w:pPr>
      <w:r>
        <w:rPr>
          <w:rFonts w:hint="eastAsia" w:ascii="宋体" w:hAnsi="宋体" w:eastAsia="宋体" w:cs="Times New Roman"/>
          <w:b/>
          <w:bCs/>
          <w:color w:val="auto"/>
          <w:spacing w:val="80"/>
          <w:sz w:val="72"/>
          <w:szCs w:val="72"/>
          <w:highlight w:val="none"/>
        </w:rPr>
        <w:t>赣榆区政府采购</w:t>
      </w:r>
    </w:p>
    <w:p w14:paraId="72BA476B">
      <w:pPr>
        <w:spacing w:before="120" w:after="120" w:line="360" w:lineRule="auto"/>
        <w:jc w:val="left"/>
        <w:rPr>
          <w:rFonts w:ascii="宋体" w:hAnsi="宋体" w:eastAsia="宋体" w:cs="Times New Roman"/>
          <w:b/>
          <w:color w:val="auto"/>
          <w:sz w:val="52"/>
          <w:szCs w:val="52"/>
          <w:highlight w:val="none"/>
        </w:rPr>
      </w:pPr>
    </w:p>
    <w:p w14:paraId="1C558ABF">
      <w:pPr>
        <w:spacing w:before="120" w:after="120" w:line="360" w:lineRule="auto"/>
        <w:jc w:val="center"/>
        <w:rPr>
          <w:rFonts w:ascii="宋体" w:hAnsi="宋体" w:eastAsia="宋体" w:cs="Times New Roman"/>
          <w:b/>
          <w:bCs/>
          <w:color w:val="auto"/>
          <w:sz w:val="72"/>
          <w:szCs w:val="72"/>
          <w:highlight w:val="none"/>
        </w:rPr>
      </w:pPr>
      <w:r>
        <w:rPr>
          <w:rFonts w:hint="eastAsia" w:ascii="宋体" w:hAnsi="宋体" w:eastAsia="宋体" w:cs="Times New Roman"/>
          <w:b/>
          <w:bCs/>
          <w:color w:val="auto"/>
          <w:sz w:val="72"/>
          <w:szCs w:val="72"/>
          <w:highlight w:val="none"/>
        </w:rPr>
        <w:t>竞争性磋商文件</w:t>
      </w:r>
    </w:p>
    <w:p w14:paraId="6D5D2231">
      <w:pPr>
        <w:spacing w:before="120" w:after="120" w:line="360" w:lineRule="auto"/>
        <w:jc w:val="left"/>
        <w:rPr>
          <w:rFonts w:ascii="宋体" w:hAnsi="宋体" w:eastAsia="宋体" w:cs="Times New Roman"/>
          <w:b/>
          <w:bCs/>
          <w:color w:val="auto"/>
          <w:sz w:val="32"/>
          <w:szCs w:val="32"/>
          <w:highlight w:val="none"/>
        </w:rPr>
      </w:pPr>
    </w:p>
    <w:p w14:paraId="06B48238">
      <w:pPr>
        <w:spacing w:before="120" w:after="120" w:line="360" w:lineRule="auto"/>
        <w:jc w:val="left"/>
        <w:rPr>
          <w:rFonts w:ascii="宋体" w:hAnsi="宋体" w:eastAsia="宋体" w:cs="Times New Roman"/>
          <w:b/>
          <w:bCs/>
          <w:color w:val="auto"/>
          <w:sz w:val="32"/>
          <w:szCs w:val="24"/>
          <w:highlight w:val="none"/>
        </w:rPr>
      </w:pPr>
    </w:p>
    <w:p w14:paraId="1838F4CA">
      <w:pPr>
        <w:spacing w:before="260" w:after="260" w:line="364" w:lineRule="auto"/>
        <w:ind w:left="2538" w:right="210" w:hanging="1494"/>
        <w:outlineLvl w:val="2"/>
        <w:rPr>
          <w:rFonts w:hint="default" w:ascii="宋体" w:hAnsi="宋体" w:eastAsia="宋体" w:cs="Times New Roman"/>
          <w:b/>
          <w:bCs/>
          <w:color w:val="auto"/>
          <w:sz w:val="30"/>
          <w:szCs w:val="30"/>
          <w:highlight w:val="none"/>
          <w:lang w:val="en-US"/>
        </w:rPr>
      </w:pPr>
      <w:r>
        <w:rPr>
          <w:rFonts w:ascii="宋体" w:hAnsi="宋体" w:eastAsia="宋体" w:cs="Times New Roman"/>
          <w:b/>
          <w:bCs/>
          <w:color w:val="auto"/>
          <w:sz w:val="30"/>
          <w:szCs w:val="30"/>
          <w:highlight w:val="none"/>
        </w:rPr>
        <w:t>项目名称</w:t>
      </w:r>
      <w:r>
        <w:rPr>
          <w:rFonts w:hint="eastAsia" w:ascii="宋体" w:hAnsi="宋体" w:eastAsia="宋体" w:cs="Times New Roman"/>
          <w:b/>
          <w:bCs/>
          <w:color w:val="auto"/>
          <w:sz w:val="30"/>
          <w:szCs w:val="30"/>
          <w:highlight w:val="none"/>
        </w:rPr>
        <w:t>:</w:t>
      </w:r>
      <w:r>
        <w:rPr>
          <w:rFonts w:hint="eastAsia" w:ascii="宋体" w:hAnsi="宋体" w:eastAsia="宋体" w:cs="Times New Roman"/>
          <w:b/>
          <w:bCs/>
          <w:color w:val="auto"/>
          <w:sz w:val="30"/>
          <w:szCs w:val="30"/>
          <w:highlight w:val="none"/>
          <w:lang w:eastAsia="zh-CN"/>
        </w:rPr>
        <w:t>连云港市赣榆区淮河流域入河（湖）排污口规范化整治项目（政府采购工程）（专门面向中小企业）</w:t>
      </w:r>
    </w:p>
    <w:p w14:paraId="58F403A8">
      <w:pPr>
        <w:spacing w:before="260" w:after="260" w:line="364" w:lineRule="auto"/>
        <w:ind w:left="2538" w:right="210" w:hanging="1494"/>
        <w:outlineLvl w:val="2"/>
        <w:rPr>
          <w:rFonts w:hint="eastAsia" w:ascii="宋体" w:hAnsi="宋体" w:eastAsia="宋体" w:cs="Times New Roman"/>
          <w:b/>
          <w:bCs/>
          <w:color w:val="auto"/>
          <w:sz w:val="30"/>
          <w:szCs w:val="30"/>
          <w:highlight w:val="none"/>
        </w:rPr>
      </w:pPr>
      <w:r>
        <w:rPr>
          <w:rFonts w:hint="eastAsia" w:ascii="宋体" w:hAnsi="宋体" w:eastAsia="宋体" w:cs="Times New Roman"/>
          <w:b/>
          <w:bCs/>
          <w:color w:val="auto"/>
          <w:sz w:val="30"/>
          <w:szCs w:val="30"/>
          <w:highlight w:val="none"/>
        </w:rPr>
        <w:t>项目编号：JSZC-320707-BHXM-C2025-0012</w:t>
      </w:r>
    </w:p>
    <w:p w14:paraId="7C46E46D">
      <w:pPr>
        <w:ind w:firstLine="1120"/>
        <w:rPr>
          <w:rFonts w:ascii="宋体" w:hAnsi="宋体" w:eastAsia="宋体" w:cs="Times New Roman"/>
          <w:bCs/>
          <w:color w:val="auto"/>
          <w:sz w:val="32"/>
          <w:szCs w:val="24"/>
          <w:highlight w:val="none"/>
        </w:rPr>
      </w:pPr>
    </w:p>
    <w:p w14:paraId="3549BBDE">
      <w:pPr>
        <w:ind w:firstLine="1120"/>
        <w:rPr>
          <w:rFonts w:ascii="宋体" w:hAnsi="宋体" w:eastAsia="宋体" w:cs="Times New Roman"/>
          <w:bCs/>
          <w:color w:val="auto"/>
          <w:sz w:val="32"/>
          <w:szCs w:val="24"/>
          <w:highlight w:val="none"/>
        </w:rPr>
      </w:pPr>
    </w:p>
    <w:p w14:paraId="0F46EBAC">
      <w:pPr>
        <w:ind w:firstLine="1120"/>
        <w:rPr>
          <w:rFonts w:hint="eastAsia" w:ascii="宋体" w:hAnsi="宋体" w:eastAsia="宋体" w:cs="Times New Roman"/>
          <w:bCs/>
          <w:color w:val="auto"/>
          <w:sz w:val="32"/>
          <w:szCs w:val="24"/>
          <w:highlight w:val="none"/>
        </w:rPr>
      </w:pPr>
    </w:p>
    <w:p w14:paraId="59B815FB">
      <w:pPr>
        <w:ind w:firstLine="1120"/>
        <w:rPr>
          <w:rFonts w:hint="eastAsia" w:ascii="宋体" w:hAnsi="宋体" w:eastAsia="宋体" w:cs="Times New Roman"/>
          <w:bCs/>
          <w:color w:val="auto"/>
          <w:sz w:val="32"/>
          <w:szCs w:val="24"/>
          <w:highlight w:val="none"/>
        </w:rPr>
      </w:pPr>
    </w:p>
    <w:p w14:paraId="535752D8">
      <w:pPr>
        <w:ind w:firstLine="1120"/>
        <w:rPr>
          <w:rFonts w:hint="eastAsia" w:ascii="宋体" w:hAnsi="宋体" w:eastAsia="宋体" w:cs="Times New Roman"/>
          <w:bCs/>
          <w:color w:val="auto"/>
          <w:sz w:val="32"/>
          <w:szCs w:val="24"/>
          <w:highlight w:val="none"/>
        </w:rPr>
      </w:pPr>
    </w:p>
    <w:p w14:paraId="17019FD2">
      <w:pPr>
        <w:keepNext w:val="0"/>
        <w:keepLines w:val="0"/>
        <w:pageBreakBefore w:val="0"/>
        <w:widowControl w:val="0"/>
        <w:kinsoku/>
        <w:wordWrap/>
        <w:overflowPunct/>
        <w:topLinePunct w:val="0"/>
        <w:autoSpaceDE/>
        <w:autoSpaceDN/>
        <w:bidi w:val="0"/>
        <w:adjustRightInd/>
        <w:snapToGrid/>
        <w:spacing w:line="500" w:lineRule="exact"/>
        <w:ind w:firstLine="1285" w:firstLineChars="400"/>
        <w:textAlignment w:val="auto"/>
        <w:rPr>
          <w:rFonts w:hint="eastAsia" w:ascii="宋体" w:hAnsi="宋体" w:eastAsia="宋体" w:cs="Times New Roman"/>
          <w:b/>
          <w:bCs w:val="0"/>
          <w:color w:val="auto"/>
          <w:sz w:val="32"/>
          <w:szCs w:val="24"/>
          <w:highlight w:val="none"/>
          <w:lang w:eastAsia="zh-CN"/>
        </w:rPr>
      </w:pPr>
      <w:r>
        <w:rPr>
          <w:rFonts w:hint="eastAsia" w:ascii="宋体" w:hAnsi="宋体" w:eastAsia="宋体" w:cs="Times New Roman"/>
          <w:b/>
          <w:bCs w:val="0"/>
          <w:color w:val="auto"/>
          <w:sz w:val="32"/>
          <w:szCs w:val="24"/>
          <w:highlight w:val="none"/>
        </w:rPr>
        <w:t>采  购  人：</w:t>
      </w:r>
      <w:r>
        <w:rPr>
          <w:rFonts w:hint="eastAsia" w:ascii="宋体" w:hAnsi="宋体" w:eastAsia="宋体" w:cs="Times New Roman"/>
          <w:b/>
          <w:bCs w:val="0"/>
          <w:color w:val="auto"/>
          <w:sz w:val="32"/>
          <w:szCs w:val="24"/>
          <w:highlight w:val="none"/>
          <w:lang w:eastAsia="zh-CN"/>
        </w:rPr>
        <w:t>连云港市赣榆生态环境局</w:t>
      </w:r>
    </w:p>
    <w:p w14:paraId="4CB21E6F">
      <w:pPr>
        <w:keepNext w:val="0"/>
        <w:keepLines w:val="0"/>
        <w:pageBreakBefore w:val="0"/>
        <w:widowControl w:val="0"/>
        <w:kinsoku/>
        <w:wordWrap/>
        <w:overflowPunct/>
        <w:topLinePunct w:val="0"/>
        <w:autoSpaceDE/>
        <w:autoSpaceDN/>
        <w:bidi w:val="0"/>
        <w:adjustRightInd/>
        <w:snapToGrid/>
        <w:spacing w:line="500" w:lineRule="exact"/>
        <w:ind w:firstLine="1285" w:firstLineChars="400"/>
        <w:jc w:val="left"/>
        <w:textAlignment w:val="auto"/>
        <w:rPr>
          <w:rFonts w:hint="eastAsia" w:ascii="宋体" w:hAnsi="宋体" w:eastAsia="宋体" w:cs="Times New Roman"/>
          <w:bCs/>
          <w:color w:val="auto"/>
          <w:sz w:val="32"/>
          <w:szCs w:val="24"/>
          <w:highlight w:val="none"/>
          <w:lang w:eastAsia="zh-CN"/>
        </w:rPr>
      </w:pPr>
      <w:r>
        <w:rPr>
          <w:rFonts w:hint="eastAsia" w:ascii="宋体" w:hAnsi="宋体" w:eastAsia="宋体" w:cs="Times New Roman"/>
          <w:b/>
          <w:bCs w:val="0"/>
          <w:color w:val="auto"/>
          <w:sz w:val="32"/>
          <w:szCs w:val="24"/>
          <w:highlight w:val="none"/>
        </w:rPr>
        <w:t>采购代理机构：</w:t>
      </w:r>
      <w:r>
        <w:rPr>
          <w:rFonts w:hint="eastAsia" w:ascii="宋体" w:hAnsi="宋体" w:eastAsia="宋体" w:cs="Times New Roman"/>
          <w:b/>
          <w:bCs w:val="0"/>
          <w:color w:val="auto"/>
          <w:sz w:val="32"/>
          <w:szCs w:val="24"/>
          <w:highlight w:val="none"/>
          <w:lang w:eastAsia="zh-CN"/>
        </w:rPr>
        <w:t>江苏宝宏项目管理咨询有限公司</w:t>
      </w:r>
    </w:p>
    <w:p w14:paraId="1BBF2719">
      <w:pPr>
        <w:spacing w:before="120" w:after="120" w:line="360" w:lineRule="auto"/>
        <w:jc w:val="center"/>
        <w:rPr>
          <w:rFonts w:hint="eastAsia" w:ascii="宋体" w:hAnsi="宋体" w:eastAsia="宋体" w:cs="Times New Roman"/>
          <w:bCs/>
          <w:color w:val="auto"/>
          <w:sz w:val="32"/>
          <w:szCs w:val="24"/>
          <w:highlight w:val="none"/>
        </w:rPr>
      </w:pPr>
    </w:p>
    <w:p w14:paraId="69D94DD2">
      <w:pPr>
        <w:spacing w:before="120" w:after="120" w:line="360" w:lineRule="auto"/>
        <w:jc w:val="center"/>
        <w:rPr>
          <w:rFonts w:ascii="宋体" w:hAnsi="宋体" w:eastAsia="宋体" w:cs="Times New Roman"/>
          <w:bCs/>
          <w:color w:val="auto"/>
          <w:sz w:val="32"/>
          <w:szCs w:val="24"/>
          <w:highlight w:val="none"/>
        </w:rPr>
      </w:pPr>
      <w:r>
        <w:rPr>
          <w:rFonts w:hint="eastAsia" w:ascii="宋体" w:hAnsi="宋体" w:eastAsia="宋体" w:cs="Times New Roman"/>
          <w:bCs/>
          <w:color w:val="auto"/>
          <w:sz w:val="32"/>
          <w:szCs w:val="24"/>
          <w:highlight w:val="none"/>
        </w:rPr>
        <w:t>2025年</w:t>
      </w:r>
      <w:r>
        <w:rPr>
          <w:rFonts w:hint="eastAsia" w:ascii="宋体" w:hAnsi="宋体" w:eastAsia="宋体" w:cs="Times New Roman"/>
          <w:bCs/>
          <w:color w:val="auto"/>
          <w:sz w:val="32"/>
          <w:szCs w:val="24"/>
          <w:highlight w:val="none"/>
          <w:lang w:val="en-US" w:eastAsia="zh-CN"/>
        </w:rPr>
        <w:t>9</w:t>
      </w:r>
      <w:r>
        <w:rPr>
          <w:rFonts w:hint="eastAsia" w:ascii="宋体" w:hAnsi="宋体" w:eastAsia="宋体" w:cs="Times New Roman"/>
          <w:bCs/>
          <w:color w:val="auto"/>
          <w:sz w:val="32"/>
          <w:szCs w:val="24"/>
          <w:highlight w:val="none"/>
        </w:rPr>
        <w:t>月</w:t>
      </w:r>
    </w:p>
    <w:p w14:paraId="186BBAB2">
      <w:pPr>
        <w:jc w:val="center"/>
        <w:rPr>
          <w:rFonts w:ascii="宋体" w:hAnsi="宋体" w:eastAsia="宋体" w:cs="Times New Roman"/>
          <w:b/>
          <w:color w:val="auto"/>
          <w:sz w:val="44"/>
          <w:szCs w:val="44"/>
          <w:highlight w:val="none"/>
        </w:rPr>
      </w:pPr>
    </w:p>
    <w:p w14:paraId="10A16731">
      <w:pPr>
        <w:ind w:firstLine="3975"/>
        <w:outlineLvl w:val="0"/>
        <w:rPr>
          <w:rFonts w:ascii="宋体" w:hAnsi="宋体" w:eastAsia="宋体" w:cs="Times New Roman"/>
          <w:b/>
          <w:bCs/>
          <w:color w:val="auto"/>
          <w:sz w:val="36"/>
          <w:szCs w:val="36"/>
          <w:highlight w:val="none"/>
        </w:rPr>
      </w:pPr>
    </w:p>
    <w:p w14:paraId="2F9B4E7E">
      <w:pPr>
        <w:ind w:firstLine="3975"/>
        <w:outlineLvl w:val="0"/>
        <w:rPr>
          <w:rFonts w:hint="eastAsia" w:ascii="宋体" w:hAnsi="宋体" w:eastAsia="宋体" w:cs="Times New Roman"/>
          <w:b/>
          <w:bCs/>
          <w:color w:val="auto"/>
          <w:sz w:val="36"/>
          <w:szCs w:val="36"/>
          <w:highlight w:val="none"/>
        </w:rPr>
      </w:pPr>
      <w:r>
        <w:rPr>
          <w:rFonts w:hint="eastAsia" w:ascii="宋体" w:hAnsi="宋体" w:eastAsia="宋体" w:cs="Times New Roman"/>
          <w:b/>
          <w:color w:val="auto"/>
          <w:sz w:val="36"/>
          <w:szCs w:val="36"/>
          <w:highlight w:val="none"/>
        </w:rPr>
        <w:t>总 目 录</w:t>
      </w:r>
    </w:p>
    <w:p w14:paraId="5E1AC6C9">
      <w:pPr>
        <w:spacing w:line="500" w:lineRule="exact"/>
        <w:outlineLvl w:val="0"/>
        <w:rPr>
          <w:rFonts w:ascii="宋体" w:hAnsi="宋体" w:eastAsia="宋体" w:cs="Times New Roman"/>
          <w:b/>
          <w:color w:val="auto"/>
          <w:sz w:val="28"/>
          <w:szCs w:val="20"/>
          <w:highlight w:val="none"/>
        </w:rPr>
      </w:pPr>
    </w:p>
    <w:p w14:paraId="42DFE87A">
      <w:pPr>
        <w:spacing w:line="500" w:lineRule="exact"/>
        <w:outlineLvl w:val="0"/>
        <w:rPr>
          <w:rFonts w:ascii="宋体" w:hAnsi="宋体" w:eastAsia="宋体" w:cs="Times New Roman"/>
          <w:b/>
          <w:color w:val="auto"/>
          <w:sz w:val="28"/>
          <w:szCs w:val="20"/>
          <w:highlight w:val="none"/>
        </w:rPr>
      </w:pPr>
      <w:r>
        <w:rPr>
          <w:rFonts w:hint="eastAsia" w:ascii="宋体" w:hAnsi="宋体" w:eastAsia="宋体" w:cs="Times New Roman"/>
          <w:b/>
          <w:color w:val="auto"/>
          <w:sz w:val="28"/>
          <w:szCs w:val="20"/>
          <w:highlight w:val="none"/>
        </w:rPr>
        <w:t>第一章 竞争性磋商采购公告</w:t>
      </w:r>
    </w:p>
    <w:p w14:paraId="3804657B">
      <w:pPr>
        <w:spacing w:line="500" w:lineRule="exact"/>
        <w:outlineLvl w:val="0"/>
        <w:rPr>
          <w:rFonts w:ascii="宋体" w:hAnsi="宋体" w:eastAsia="宋体" w:cs="Times New Roman"/>
          <w:b/>
          <w:color w:val="auto"/>
          <w:sz w:val="28"/>
          <w:szCs w:val="20"/>
          <w:highlight w:val="none"/>
        </w:rPr>
      </w:pPr>
      <w:r>
        <w:rPr>
          <w:rFonts w:hint="eastAsia" w:ascii="宋体" w:hAnsi="宋体" w:eastAsia="宋体" w:cs="Times New Roman"/>
          <w:b/>
          <w:color w:val="auto"/>
          <w:sz w:val="28"/>
          <w:szCs w:val="20"/>
          <w:highlight w:val="none"/>
        </w:rPr>
        <w:t>第二章 磋商须知</w:t>
      </w:r>
    </w:p>
    <w:p w14:paraId="0ACF4085">
      <w:pPr>
        <w:spacing w:line="500" w:lineRule="exact"/>
        <w:outlineLvl w:val="0"/>
        <w:rPr>
          <w:rFonts w:ascii="宋体" w:hAnsi="宋体" w:eastAsia="宋体" w:cs="Times New Roman"/>
          <w:b/>
          <w:color w:val="auto"/>
          <w:sz w:val="28"/>
          <w:szCs w:val="20"/>
          <w:highlight w:val="none"/>
        </w:rPr>
      </w:pPr>
      <w:r>
        <w:rPr>
          <w:rFonts w:hint="eastAsia" w:ascii="宋体" w:hAnsi="宋体" w:eastAsia="宋体" w:cs="Times New Roman"/>
          <w:b/>
          <w:color w:val="auto"/>
          <w:sz w:val="28"/>
          <w:szCs w:val="20"/>
          <w:highlight w:val="none"/>
        </w:rPr>
        <w:t>第三章 合同条款及格式.</w:t>
      </w:r>
    </w:p>
    <w:p w14:paraId="7CBF949B">
      <w:pPr>
        <w:spacing w:line="500" w:lineRule="exact"/>
        <w:outlineLvl w:val="0"/>
        <w:rPr>
          <w:rFonts w:ascii="宋体" w:hAnsi="宋体" w:eastAsia="宋体" w:cs="Times New Roman"/>
          <w:b/>
          <w:color w:val="auto"/>
          <w:sz w:val="28"/>
          <w:szCs w:val="20"/>
          <w:highlight w:val="none"/>
        </w:rPr>
      </w:pPr>
      <w:r>
        <w:rPr>
          <w:rFonts w:hint="eastAsia" w:ascii="宋体" w:hAnsi="宋体" w:eastAsia="宋体" w:cs="Times New Roman"/>
          <w:b/>
          <w:color w:val="auto"/>
          <w:sz w:val="28"/>
          <w:szCs w:val="20"/>
          <w:highlight w:val="none"/>
        </w:rPr>
        <w:t>第四章 工程量清单</w:t>
      </w:r>
    </w:p>
    <w:p w14:paraId="171A919B">
      <w:pPr>
        <w:spacing w:line="500" w:lineRule="exact"/>
        <w:outlineLvl w:val="0"/>
        <w:rPr>
          <w:rFonts w:ascii="宋体" w:hAnsi="宋体" w:eastAsia="宋体" w:cs="Times New Roman"/>
          <w:b/>
          <w:color w:val="auto"/>
          <w:sz w:val="28"/>
          <w:szCs w:val="20"/>
          <w:highlight w:val="none"/>
        </w:rPr>
      </w:pPr>
      <w:r>
        <w:rPr>
          <w:rFonts w:hint="eastAsia" w:ascii="宋体" w:hAnsi="宋体" w:eastAsia="宋体" w:cs="Times New Roman"/>
          <w:b/>
          <w:color w:val="auto"/>
          <w:sz w:val="28"/>
          <w:szCs w:val="20"/>
          <w:highlight w:val="none"/>
        </w:rPr>
        <w:t>第五章 图纸</w:t>
      </w:r>
    </w:p>
    <w:p w14:paraId="1BC68C30">
      <w:pPr>
        <w:spacing w:line="500" w:lineRule="exact"/>
        <w:outlineLvl w:val="0"/>
        <w:rPr>
          <w:rFonts w:ascii="宋体" w:hAnsi="宋体" w:eastAsia="宋体" w:cs="Times New Roman"/>
          <w:b/>
          <w:color w:val="auto"/>
          <w:sz w:val="28"/>
          <w:szCs w:val="20"/>
          <w:highlight w:val="none"/>
        </w:rPr>
      </w:pPr>
      <w:r>
        <w:rPr>
          <w:rFonts w:ascii="宋体" w:hAnsi="宋体" w:eastAsia="宋体" w:cs="Times New Roman"/>
          <w:b/>
          <w:color w:val="auto"/>
          <w:sz w:val="28"/>
          <w:szCs w:val="20"/>
          <w:highlight w:val="none"/>
        </w:rPr>
        <w:t>第</w:t>
      </w:r>
      <w:r>
        <w:rPr>
          <w:rFonts w:hint="eastAsia" w:ascii="宋体" w:hAnsi="宋体" w:eastAsia="宋体" w:cs="Times New Roman"/>
          <w:b/>
          <w:color w:val="auto"/>
          <w:sz w:val="28"/>
          <w:szCs w:val="20"/>
          <w:highlight w:val="none"/>
        </w:rPr>
        <w:t>六</w:t>
      </w:r>
      <w:r>
        <w:rPr>
          <w:rFonts w:ascii="宋体" w:hAnsi="宋体" w:eastAsia="宋体" w:cs="Times New Roman"/>
          <w:b/>
          <w:color w:val="auto"/>
          <w:sz w:val="28"/>
          <w:szCs w:val="20"/>
          <w:highlight w:val="none"/>
        </w:rPr>
        <w:t>章 项目需求</w:t>
      </w:r>
    </w:p>
    <w:p w14:paraId="6BF04376">
      <w:pPr>
        <w:spacing w:line="500" w:lineRule="exact"/>
        <w:outlineLvl w:val="0"/>
        <w:rPr>
          <w:rFonts w:ascii="宋体" w:hAnsi="宋体" w:eastAsia="宋体" w:cs="Times New Roman"/>
          <w:b/>
          <w:color w:val="auto"/>
          <w:sz w:val="28"/>
          <w:szCs w:val="20"/>
          <w:highlight w:val="none"/>
        </w:rPr>
      </w:pPr>
      <w:r>
        <w:rPr>
          <w:rFonts w:ascii="宋体" w:hAnsi="宋体" w:eastAsia="宋体" w:cs="Times New Roman"/>
          <w:b/>
          <w:color w:val="auto"/>
          <w:sz w:val="28"/>
          <w:szCs w:val="20"/>
          <w:highlight w:val="none"/>
        </w:rPr>
        <w:t>第</w:t>
      </w:r>
      <w:r>
        <w:rPr>
          <w:rFonts w:hint="eastAsia" w:ascii="宋体" w:hAnsi="宋体" w:eastAsia="宋体" w:cs="Times New Roman"/>
          <w:b/>
          <w:color w:val="auto"/>
          <w:sz w:val="28"/>
          <w:szCs w:val="20"/>
          <w:highlight w:val="none"/>
        </w:rPr>
        <w:t>七</w:t>
      </w:r>
      <w:r>
        <w:rPr>
          <w:rFonts w:ascii="宋体" w:hAnsi="宋体" w:eastAsia="宋体" w:cs="Times New Roman"/>
          <w:b/>
          <w:color w:val="auto"/>
          <w:sz w:val="28"/>
          <w:szCs w:val="20"/>
          <w:highlight w:val="none"/>
        </w:rPr>
        <w:t>章</w:t>
      </w:r>
      <w:r>
        <w:rPr>
          <w:rFonts w:hint="eastAsia" w:ascii="宋体" w:hAnsi="宋体" w:eastAsia="宋体" w:cs="Times New Roman"/>
          <w:b/>
          <w:color w:val="auto"/>
          <w:sz w:val="28"/>
          <w:szCs w:val="20"/>
          <w:highlight w:val="none"/>
        </w:rPr>
        <w:t xml:space="preserve"> 评审方法</w:t>
      </w:r>
    </w:p>
    <w:p w14:paraId="1390A702">
      <w:pPr>
        <w:spacing w:line="500" w:lineRule="exact"/>
        <w:outlineLvl w:val="0"/>
        <w:rPr>
          <w:rFonts w:ascii="宋体" w:hAnsi="宋体" w:eastAsia="宋体" w:cs="Times New Roman"/>
          <w:b/>
          <w:color w:val="auto"/>
          <w:sz w:val="28"/>
          <w:szCs w:val="20"/>
          <w:highlight w:val="none"/>
        </w:rPr>
      </w:pPr>
      <w:r>
        <w:rPr>
          <w:rFonts w:hint="eastAsia" w:ascii="宋体" w:hAnsi="宋体" w:eastAsia="宋体" w:cs="Times New Roman"/>
          <w:b/>
          <w:color w:val="auto"/>
          <w:sz w:val="28"/>
          <w:szCs w:val="20"/>
          <w:highlight w:val="none"/>
        </w:rPr>
        <w:t>第八章 竞争性磋商响应文件格式</w:t>
      </w:r>
    </w:p>
    <w:p w14:paraId="67ABAD36">
      <w:pPr>
        <w:spacing w:line="500" w:lineRule="exact"/>
        <w:outlineLvl w:val="0"/>
        <w:rPr>
          <w:rFonts w:ascii="Calibri" w:hAnsi="Calibri" w:eastAsia="宋体" w:cs="Times New Roman"/>
          <w:b/>
          <w:bCs/>
          <w:color w:val="auto"/>
          <w:sz w:val="32"/>
          <w:szCs w:val="32"/>
          <w:highlight w:val="none"/>
          <w:shd w:val="clear" w:color="auto" w:fill="FFFFFF"/>
        </w:rPr>
      </w:pPr>
    </w:p>
    <w:p w14:paraId="250A3D51">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32599488">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22388FB2">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01B82E55">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52F10B5C">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7AB0FBEE">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1220C796">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0811AFBD">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4E188175">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1EA3E8DA">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66B444E5">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76D41A64">
      <w:pPr>
        <w:spacing w:line="360" w:lineRule="auto"/>
        <w:ind w:firstLine="420"/>
        <w:jc w:val="center"/>
        <w:outlineLvl w:val="0"/>
        <w:rPr>
          <w:rFonts w:ascii="宋体" w:hAnsi="宋体" w:eastAsia="宋体" w:cs="宋体"/>
          <w:b/>
          <w:bCs/>
          <w:color w:val="auto"/>
          <w:sz w:val="32"/>
          <w:szCs w:val="32"/>
          <w:highlight w:val="none"/>
          <w:shd w:val="clear" w:color="auto" w:fill="FFFFFF"/>
        </w:rPr>
      </w:pPr>
    </w:p>
    <w:p w14:paraId="1CCE96A6">
      <w:pPr>
        <w:numPr>
          <w:ilvl w:val="0"/>
          <w:numId w:val="3"/>
        </w:numPr>
        <w:spacing w:line="360" w:lineRule="auto"/>
        <w:jc w:val="left"/>
        <w:outlineLvl w:val="0"/>
        <w:rPr>
          <w:rFonts w:ascii="宋体" w:hAnsi="宋体" w:eastAsia="宋体" w:cs="宋体"/>
          <w:b/>
          <w:bCs/>
          <w:color w:val="auto"/>
          <w:sz w:val="32"/>
          <w:szCs w:val="32"/>
          <w:highlight w:val="none"/>
          <w:shd w:val="clear" w:color="auto" w:fill="FFFFFF"/>
        </w:rPr>
        <w:sectPr>
          <w:footerReference r:id="rId3" w:type="default"/>
          <w:pgSz w:w="11906" w:h="16838"/>
          <w:pgMar w:top="1142" w:right="1304" w:bottom="1285" w:left="1588" w:header="851" w:footer="992" w:gutter="0"/>
          <w:cols w:space="720" w:num="1"/>
          <w:docGrid w:linePitch="360" w:charSpace="0"/>
        </w:sectPr>
      </w:pPr>
      <w:bookmarkStart w:id="0" w:name="OLE_LINK4"/>
      <w:bookmarkStart w:id="1" w:name="OLE_LINK2"/>
      <w:bookmarkStart w:id="2" w:name="OLE_LINK3"/>
      <w:bookmarkStart w:id="3" w:name="OLE_LINK1"/>
    </w:p>
    <w:p w14:paraId="53ED429B">
      <w:pPr>
        <w:numPr>
          <w:ilvl w:val="0"/>
          <w:numId w:val="3"/>
        </w:numPr>
        <w:spacing w:line="360" w:lineRule="auto"/>
        <w:jc w:val="left"/>
        <w:outlineLvl w:val="0"/>
        <w:rPr>
          <w:rFonts w:ascii="宋体" w:hAnsi="宋体" w:eastAsia="宋体" w:cs="宋体"/>
          <w:b/>
          <w:bCs/>
          <w:color w:val="auto"/>
          <w:sz w:val="32"/>
          <w:szCs w:val="32"/>
          <w:highlight w:val="none"/>
          <w:shd w:val="clear" w:color="auto" w:fill="FFFFFF"/>
        </w:rPr>
      </w:pPr>
      <w:r>
        <w:rPr>
          <w:rFonts w:hint="eastAsia" w:ascii="宋体" w:hAnsi="宋体" w:eastAsia="宋体" w:cs="宋体"/>
          <w:b/>
          <w:bCs/>
          <w:color w:val="auto"/>
          <w:sz w:val="32"/>
          <w:szCs w:val="32"/>
          <w:highlight w:val="none"/>
          <w:shd w:val="clear" w:color="auto" w:fill="FFFFFF"/>
        </w:rPr>
        <w:t xml:space="preserve"> 竞争性磋商公告</w:t>
      </w:r>
    </w:p>
    <w:tbl>
      <w:tblPr>
        <w:tblStyle w:val="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04"/>
      </w:tblGrid>
      <w:tr w14:paraId="11A8E1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0" w:hRule="atLeast"/>
        </w:trPr>
        <w:tc>
          <w:tcPr>
            <w:tcW w:w="90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523DD3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 w:val="22"/>
                <w:highlight w:val="none"/>
                <w:lang w:val="en-US" w:eastAsia="en-US" w:bidi="ar-SA"/>
              </w:rPr>
            </w:pPr>
            <w:r>
              <w:rPr>
                <w:rFonts w:hint="eastAsia" w:ascii="宋体" w:hAnsi="宋体" w:eastAsia="宋体" w:cs="宋体"/>
                <w:b/>
                <w:color w:val="auto"/>
                <w:sz w:val="20"/>
                <w:highlight w:val="none"/>
                <w:lang w:val="en-US" w:eastAsia="en-US" w:bidi="ar-SA"/>
              </w:rPr>
              <w:t> </w:t>
            </w:r>
            <w:r>
              <w:rPr>
                <w:rFonts w:hint="eastAsia" w:ascii="宋体" w:hAnsi="宋体" w:eastAsia="宋体" w:cs="宋体"/>
                <w:color w:val="auto"/>
                <w:sz w:val="22"/>
                <w:highlight w:val="none"/>
                <w:lang w:val="en-US" w:eastAsia="en-US" w:bidi="ar-SA"/>
              </w:rPr>
              <w:t>项目概况</w:t>
            </w:r>
          </w:p>
          <w:p w14:paraId="11586657">
            <w:pPr>
              <w:pBdr>
                <w:top w:val="none" w:color="000000" w:sz="0" w:space="0"/>
                <w:left w:val="none" w:color="000000" w:sz="0" w:space="0"/>
                <w:bottom w:val="none" w:color="000000" w:sz="0" w:space="0"/>
                <w:right w:val="none" w:color="000000" w:sz="0" w:space="0"/>
              </w:pBdr>
              <w:spacing w:before="42" w:after="0" w:line="400" w:lineRule="atLeast"/>
              <w:ind w:left="108" w:right="108" w:firstLine="482"/>
              <w:jc w:val="both"/>
              <w:rPr>
                <w:rFonts w:hint="eastAsia" w:ascii="宋体" w:hAnsi="宋体" w:eastAsia="宋体" w:cs="宋体"/>
                <w:color w:val="auto"/>
                <w:sz w:val="22"/>
                <w:highlight w:val="none"/>
                <w:lang w:val="en-US" w:eastAsia="en-US" w:bidi="ar-SA"/>
              </w:rPr>
            </w:pPr>
            <w:r>
              <w:rPr>
                <w:rFonts w:hint="eastAsia" w:ascii="宋体" w:hAnsi="宋体" w:eastAsia="宋体" w:cs="宋体"/>
                <w:b/>
                <w:color w:val="auto"/>
                <w:sz w:val="22"/>
                <w:highlight w:val="none"/>
                <w:u w:val="single"/>
                <w:lang w:val="en-US" w:eastAsia="zh-CN" w:bidi="ar-SA"/>
              </w:rPr>
              <w:t>连云港市赣榆区淮河流域入河（湖）排污口规范化整治项目（政府采购工程）（专门面向中小企业）</w:t>
            </w:r>
            <w:r>
              <w:rPr>
                <w:rFonts w:hint="eastAsia" w:ascii="宋体" w:hAnsi="宋体" w:eastAsia="宋体" w:cs="宋体"/>
                <w:color w:val="auto"/>
                <w:sz w:val="22"/>
                <w:highlight w:val="none"/>
                <w:lang w:val="en-US" w:eastAsia="en-US" w:bidi="ar-SA"/>
              </w:rPr>
              <w:t>采购项目的潜在供应商应在</w:t>
            </w:r>
            <w:r>
              <w:rPr>
                <w:rFonts w:hint="eastAsia" w:ascii="宋体" w:hAnsi="宋体" w:eastAsia="宋体" w:cs="宋体"/>
                <w:b/>
                <w:color w:val="auto"/>
                <w:sz w:val="22"/>
                <w:highlight w:val="none"/>
                <w:u w:val="single"/>
                <w:lang w:val="en-US" w:eastAsia="en-US" w:bidi="ar-SA"/>
              </w:rPr>
              <w:t>江苏政府采购网“苏采云系统”内</w:t>
            </w:r>
            <w:r>
              <w:rPr>
                <w:rFonts w:hint="eastAsia" w:ascii="宋体" w:hAnsi="宋体" w:eastAsia="宋体" w:cs="宋体"/>
                <w:color w:val="auto"/>
                <w:sz w:val="22"/>
                <w:highlight w:val="none"/>
                <w:lang w:val="en-US" w:eastAsia="en-US" w:bidi="ar-SA"/>
              </w:rPr>
              <w:t>获取采购文件，</w:t>
            </w:r>
            <w:r>
              <w:rPr>
                <w:rFonts w:hint="eastAsia" w:ascii="宋体" w:hAnsi="宋体" w:eastAsia="宋体" w:cs="宋体"/>
                <w:color w:val="auto"/>
                <w:sz w:val="20"/>
                <w:szCs w:val="20"/>
                <w:highlight w:val="none"/>
                <w:lang w:val="en-US" w:eastAsia="en-US" w:bidi="ar-SA"/>
              </w:rPr>
              <w:t>并于</w:t>
            </w:r>
            <w:r>
              <w:rPr>
                <w:rFonts w:hint="eastAsia" w:ascii="宋体" w:hAnsi="宋体" w:eastAsia="宋体" w:cs="宋体"/>
                <w:b/>
                <w:color w:val="auto"/>
                <w:sz w:val="20"/>
                <w:szCs w:val="20"/>
                <w:highlight w:val="none"/>
                <w:u w:val="single"/>
                <w:lang w:val="en-US" w:eastAsia="zh-CN" w:bidi="ar-SA"/>
              </w:rPr>
              <w:t>2025年10月15日上午10</w:t>
            </w:r>
            <w:r>
              <w:rPr>
                <w:rFonts w:hint="eastAsia" w:ascii="宋体" w:hAnsi="宋体" w:eastAsia="宋体" w:cs="宋体"/>
                <w:b/>
                <w:color w:val="auto"/>
                <w:sz w:val="20"/>
                <w:szCs w:val="20"/>
                <w:highlight w:val="none"/>
                <w:u w:val="single"/>
                <w:lang w:val="en-US" w:eastAsia="en-US" w:bidi="ar-SA"/>
              </w:rPr>
              <w:t>:</w:t>
            </w:r>
            <w:r>
              <w:rPr>
                <w:rFonts w:hint="eastAsia" w:ascii="宋体" w:hAnsi="宋体" w:eastAsia="宋体" w:cs="宋体"/>
                <w:b/>
                <w:color w:val="auto"/>
                <w:sz w:val="20"/>
                <w:szCs w:val="20"/>
                <w:highlight w:val="none"/>
                <w:u w:val="single"/>
                <w:lang w:val="en-US" w:eastAsia="zh-CN" w:bidi="ar-SA"/>
              </w:rPr>
              <w:t>00</w:t>
            </w:r>
            <w:r>
              <w:rPr>
                <w:rFonts w:hint="eastAsia" w:ascii="宋体" w:hAnsi="宋体" w:eastAsia="宋体" w:cs="宋体"/>
                <w:b/>
                <w:color w:val="auto"/>
                <w:sz w:val="20"/>
                <w:szCs w:val="20"/>
                <w:highlight w:val="none"/>
                <w:u w:val="single"/>
                <w:lang w:val="en-US" w:eastAsia="en-US" w:bidi="ar-SA"/>
              </w:rPr>
              <w:t>:00</w:t>
            </w:r>
            <w:r>
              <w:rPr>
                <w:rFonts w:hint="eastAsia" w:ascii="宋体" w:hAnsi="宋体" w:eastAsia="宋体" w:cs="宋体"/>
                <w:color w:val="auto"/>
                <w:sz w:val="22"/>
                <w:highlight w:val="none"/>
                <w:lang w:val="en-US" w:eastAsia="en-US" w:bidi="ar-SA"/>
              </w:rPr>
              <w:t>（北京时间）前</w:t>
            </w:r>
            <w:r>
              <w:rPr>
                <w:rFonts w:hint="eastAsia" w:ascii="宋体" w:hAnsi="宋体" w:eastAsia="宋体" w:cs="宋体"/>
                <w:b/>
                <w:color w:val="auto"/>
                <w:sz w:val="22"/>
                <w:highlight w:val="none"/>
                <w:lang w:val="en-US" w:eastAsia="en-US" w:bidi="ar-SA"/>
              </w:rPr>
              <w:t>上传电子响应文件</w:t>
            </w:r>
            <w:r>
              <w:rPr>
                <w:rFonts w:hint="eastAsia" w:ascii="宋体" w:hAnsi="宋体" w:eastAsia="宋体" w:cs="宋体"/>
                <w:color w:val="auto"/>
                <w:sz w:val="22"/>
                <w:highlight w:val="none"/>
                <w:lang w:val="en-US" w:eastAsia="en-US" w:bidi="ar-SA"/>
              </w:rPr>
              <w:t>。</w:t>
            </w:r>
          </w:p>
        </w:tc>
      </w:tr>
    </w:tbl>
    <w:p w14:paraId="489D0BDC">
      <w:pPr>
        <w:keepNext w:val="0"/>
        <w:keepLines w:val="0"/>
        <w:pageBreakBefore w:val="0"/>
        <w:spacing w:line="360" w:lineRule="auto"/>
        <w:ind w:left="0" w:righ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一、项目基本情况</w:t>
      </w:r>
    </w:p>
    <w:p w14:paraId="5777AD39">
      <w:pPr>
        <w:keepNext w:val="0"/>
        <w:keepLines w:val="0"/>
        <w:pageBreakBefore w:val="0"/>
        <w:spacing w:line="360" w:lineRule="auto"/>
        <w:ind w:left="0" w:right="0" w:firstLine="480"/>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采购方式：</w:t>
      </w:r>
      <w:r>
        <w:rPr>
          <w:rFonts w:hint="eastAsia" w:ascii="宋体" w:hAnsi="宋体" w:eastAsia="宋体" w:cs="宋体"/>
          <w:b/>
          <w:color w:val="auto"/>
          <w:sz w:val="24"/>
          <w:szCs w:val="24"/>
          <w:highlight w:val="none"/>
          <w:shd w:val="clear" w:color="auto" w:fill="FFFFFF"/>
        </w:rPr>
        <w:t>竞争性磋商</w:t>
      </w:r>
    </w:p>
    <w:p w14:paraId="47460EF6">
      <w:pPr>
        <w:keepNext w:val="0"/>
        <w:keepLines w:val="0"/>
        <w:pageBreakBefore w:val="0"/>
        <w:pBdr>
          <w:top w:val="none" w:color="000000" w:sz="0" w:space="0"/>
          <w:left w:val="none" w:color="000000" w:sz="0" w:space="0"/>
          <w:bottom w:val="none" w:color="000000" w:sz="0" w:space="0"/>
          <w:right w:val="none" w:color="000000" w:sz="0" w:space="0"/>
        </w:pBdr>
        <w:spacing w:line="360" w:lineRule="auto"/>
        <w:ind w:left="0" w:right="0"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shd w:val="clear" w:color="auto" w:fill="FFFFFF"/>
        </w:rPr>
        <w:t>项目名称</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lang w:eastAsia="zh-CN"/>
        </w:rPr>
        <w:t>连云港市赣榆区淮河流域入河（湖）排污口规范化整治项目（政府采购工程）（专门面向中小企业）</w:t>
      </w:r>
    </w:p>
    <w:p w14:paraId="65731AD4">
      <w:pPr>
        <w:keepNext w:val="0"/>
        <w:keepLines w:val="0"/>
        <w:pageBreakBefore w:val="0"/>
        <w:spacing w:line="360" w:lineRule="auto"/>
        <w:ind w:left="0" w:right="0" w:firstLine="480"/>
        <w:outlineLvl w:val="2"/>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项目编号：</w:t>
      </w:r>
      <w:bookmarkStart w:id="4" w:name="OLE_LINK50"/>
      <w:bookmarkStart w:id="5" w:name="OLE_LINK51"/>
      <w:r>
        <w:rPr>
          <w:rFonts w:hint="eastAsia" w:ascii="宋体" w:hAnsi="宋体" w:eastAsia="宋体" w:cs="宋体"/>
          <w:color w:val="auto"/>
          <w:sz w:val="24"/>
          <w:szCs w:val="24"/>
          <w:highlight w:val="none"/>
          <w:shd w:val="clear" w:color="auto" w:fill="FFFFFF"/>
        </w:rPr>
        <w:t>JSZC-320707-BHXM-C2025-0012</w:t>
      </w:r>
    </w:p>
    <w:p w14:paraId="1DC999AE">
      <w:pPr>
        <w:keepNext w:val="0"/>
        <w:keepLines w:val="0"/>
        <w:pageBreakBefore w:val="0"/>
        <w:spacing w:line="360" w:lineRule="auto"/>
        <w:ind w:left="0" w:right="0" w:firstLine="480"/>
        <w:outlineLvl w:val="2"/>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预算金额：</w:t>
      </w:r>
      <w:r>
        <w:rPr>
          <w:rFonts w:hint="eastAsia" w:ascii="宋体" w:hAnsi="宋体" w:eastAsia="宋体" w:cs="宋体"/>
          <w:b/>
          <w:color w:val="auto"/>
          <w:sz w:val="24"/>
          <w:szCs w:val="24"/>
          <w:highlight w:val="none"/>
          <w:shd w:val="clear" w:color="auto" w:fill="FFFFFF"/>
          <w:lang w:val="en-US" w:eastAsia="zh-CN"/>
        </w:rPr>
        <w:t>215</w:t>
      </w:r>
      <w:r>
        <w:rPr>
          <w:rFonts w:hint="eastAsia" w:ascii="宋体" w:hAnsi="宋体" w:eastAsia="宋体" w:cs="宋体"/>
          <w:b/>
          <w:color w:val="auto"/>
          <w:sz w:val="24"/>
          <w:szCs w:val="24"/>
          <w:highlight w:val="none"/>
          <w:shd w:val="clear" w:color="auto" w:fill="FFFFFF"/>
        </w:rPr>
        <w:t>万元</w:t>
      </w:r>
      <w:bookmarkEnd w:id="4"/>
      <w:bookmarkEnd w:id="5"/>
      <w:r>
        <w:rPr>
          <w:rFonts w:hint="eastAsia" w:ascii="宋体" w:hAnsi="宋体" w:eastAsia="宋体" w:cs="宋体"/>
          <w:b/>
          <w:color w:val="auto"/>
          <w:sz w:val="24"/>
          <w:szCs w:val="24"/>
          <w:highlight w:val="none"/>
          <w:shd w:val="clear" w:color="auto" w:fill="FFFFFF"/>
          <w:lang w:eastAsia="zh-CN"/>
        </w:rPr>
        <w:t>，</w:t>
      </w:r>
      <w:r>
        <w:rPr>
          <w:rFonts w:hint="eastAsia" w:ascii="宋体" w:hAnsi="宋体" w:eastAsia="宋体" w:cs="宋体"/>
          <w:b/>
          <w:color w:val="auto"/>
          <w:sz w:val="24"/>
          <w:szCs w:val="24"/>
          <w:highlight w:val="none"/>
          <w:shd w:val="clear" w:color="auto" w:fill="FFFFFF"/>
        </w:rPr>
        <w:t>投标报</w:t>
      </w:r>
      <w:bookmarkStart w:id="77" w:name="_GoBack"/>
      <w:bookmarkEnd w:id="77"/>
      <w:r>
        <w:rPr>
          <w:rFonts w:hint="eastAsia" w:ascii="宋体" w:hAnsi="宋体" w:eastAsia="宋体" w:cs="宋体"/>
          <w:b/>
          <w:color w:val="auto"/>
          <w:sz w:val="24"/>
          <w:szCs w:val="24"/>
          <w:highlight w:val="none"/>
          <w:shd w:val="clear" w:color="auto" w:fill="FFFFFF"/>
        </w:rPr>
        <w:t>价超过预算金额的为无效报价，按照无效响应处理。</w:t>
      </w:r>
    </w:p>
    <w:p w14:paraId="53C858BB">
      <w:pPr>
        <w:keepNext w:val="0"/>
        <w:keepLines w:val="0"/>
        <w:pageBreakBefore w:val="0"/>
        <w:spacing w:line="360" w:lineRule="auto"/>
        <w:ind w:left="0" w:right="0" w:firstLine="480"/>
        <w:outlineLvl w:val="2"/>
        <w:rPr>
          <w:rFonts w:hint="eastAsia" w:ascii="宋体" w:hAnsi="宋体" w:eastAsia="宋体" w:cs="宋体"/>
          <w:b/>
          <w:color w:val="auto"/>
          <w:sz w:val="24"/>
          <w:szCs w:val="24"/>
          <w:highlight w:val="none"/>
          <w:shd w:val="clear" w:color="auto" w:fill="FFFFFF"/>
        </w:rPr>
      </w:pPr>
      <w:r>
        <w:rPr>
          <w:rFonts w:hint="eastAsia" w:ascii="宋体" w:hAnsi="宋体" w:cs="宋体"/>
          <w:b/>
          <w:bCs/>
          <w:color w:val="auto"/>
          <w:sz w:val="24"/>
          <w:highlight w:val="none"/>
        </w:rPr>
        <w:t>最高限价</w:t>
      </w:r>
      <w:r>
        <w:rPr>
          <w:rFonts w:hint="eastAsia" w:ascii="宋体" w:hAnsi="宋体" w:eastAsia="宋体" w:cs="宋体"/>
          <w:b/>
          <w:color w:val="auto"/>
          <w:sz w:val="24"/>
          <w:szCs w:val="24"/>
          <w:highlight w:val="none"/>
          <w:shd w:val="clear" w:color="auto" w:fill="FFFFFF"/>
        </w:rPr>
        <w:t>：2148186.46元</w:t>
      </w:r>
      <w:r>
        <w:rPr>
          <w:rFonts w:hint="eastAsia" w:ascii="宋体" w:hAnsi="宋体" w:eastAsia="宋体" w:cs="宋体"/>
          <w:b/>
          <w:color w:val="auto"/>
          <w:sz w:val="24"/>
          <w:szCs w:val="24"/>
          <w:highlight w:val="none"/>
          <w:shd w:val="clear" w:color="auto" w:fill="FFFFFF"/>
        </w:rPr>
        <w:t>，报价超过最高限价的按无效响应处理</w:t>
      </w:r>
      <w:r>
        <w:rPr>
          <w:rFonts w:hint="eastAsia" w:ascii="宋体" w:hAnsi="宋体" w:eastAsia="宋体" w:cs="宋体"/>
          <w:b/>
          <w:color w:val="auto"/>
          <w:sz w:val="24"/>
          <w:szCs w:val="24"/>
          <w:highlight w:val="none"/>
          <w:shd w:val="clear" w:color="auto" w:fill="FFFFFF"/>
          <w:lang w:val="en-US" w:eastAsia="zh-CN"/>
        </w:rPr>
        <w:t>；</w:t>
      </w:r>
    </w:p>
    <w:p w14:paraId="4B3F8226">
      <w:pPr>
        <w:keepNext w:val="0"/>
        <w:keepLines w:val="0"/>
        <w:pageBreakBefore w:val="0"/>
        <w:shd w:val="clear" w:color="auto" w:fill="FFFFFF"/>
        <w:spacing w:line="360" w:lineRule="auto"/>
        <w:ind w:left="0" w:right="0" w:firstLine="480"/>
        <w:rPr>
          <w:rFonts w:hint="default" w:ascii="宋体" w:hAnsi="宋体" w:eastAsia="宋体" w:cs="宋体"/>
          <w:color w:val="auto"/>
          <w:sz w:val="24"/>
          <w:szCs w:val="24"/>
          <w:highlight w:val="none"/>
          <w:shd w:val="clear" w:color="auto" w:fill="FFFFFF"/>
          <w:lang w:val="en-US" w:eastAsia="zh-CN"/>
        </w:rPr>
      </w:pPr>
      <w:bookmarkStart w:id="6" w:name="OLE_LINK48"/>
      <w:bookmarkStart w:id="7" w:name="OLE_LINK49"/>
      <w:r>
        <w:rPr>
          <w:rFonts w:hint="eastAsia" w:ascii="宋体" w:hAnsi="宋体" w:eastAsia="宋体" w:cs="宋体"/>
          <w:color w:val="auto"/>
          <w:sz w:val="24"/>
          <w:szCs w:val="24"/>
          <w:highlight w:val="none"/>
          <w:shd w:val="clear" w:color="auto" w:fill="FFFFFF"/>
        </w:rPr>
        <w:t>采购需求：</w:t>
      </w:r>
      <w:bookmarkEnd w:id="6"/>
      <w:bookmarkEnd w:id="7"/>
      <w:r>
        <w:rPr>
          <w:rFonts w:hint="eastAsia" w:ascii="宋体" w:hAnsi="宋体" w:eastAsia="宋体" w:cs="宋体"/>
          <w:color w:val="auto"/>
          <w:sz w:val="24"/>
          <w:szCs w:val="24"/>
          <w:highlight w:val="none"/>
          <w:shd w:val="clear" w:color="auto" w:fill="FFFFFF"/>
          <w:lang w:val="en-US" w:eastAsia="zh-CN"/>
        </w:rPr>
        <w:t>为深入贯彻习近平生态文明思想，认真落实党中央、国务院《关于深入打好污染防治攻坚战的意见》和省、市相关部署，以改善水环境质量为核心，强化陆域水域污染协同治理，统筹推进淮河流域入河排污口排查整治工作，全面规范入河排污口管理，从源头上有效管控入河污染物排放，我市根据《江苏省淮河流域入河（湖）排污口排查整治专项行动工作方案》（苏政传发〔2022〕 25号）结合本地实际，印发了《连云港市淮河流域入河排污口排查整治专项行动工作方案》（连政办传〔2022〕12号），有序推进我市淮河流域入河排污口排查整治工作</w:t>
      </w:r>
      <w:r>
        <w:rPr>
          <w:rFonts w:hint="eastAsia" w:ascii="宋体" w:hAnsi="宋体" w:eastAsia="宋体" w:cs="宋体"/>
          <w:color w:val="auto"/>
          <w:sz w:val="24"/>
          <w:szCs w:val="24"/>
          <w:highlight w:val="none"/>
          <w:shd w:val="clear" w:color="auto" w:fill="FFFFFF"/>
          <w:lang w:val="en-US" w:eastAsia="zh-CN"/>
        </w:rPr>
        <w:t>和通榆河遗漏排口整治</w:t>
      </w:r>
      <w:r>
        <w:rPr>
          <w:rFonts w:hint="eastAsia" w:ascii="宋体" w:hAnsi="宋体" w:eastAsia="宋体" w:cs="宋体"/>
          <w:color w:val="auto"/>
          <w:sz w:val="24"/>
          <w:szCs w:val="24"/>
          <w:highlight w:val="none"/>
          <w:shd w:val="clear" w:color="auto" w:fill="FFFFFF"/>
          <w:lang w:val="en-US" w:eastAsia="zh-CN"/>
        </w:rPr>
        <w:t>。具体详见项目需求。</w:t>
      </w:r>
    </w:p>
    <w:p w14:paraId="0D0EBACD">
      <w:pPr>
        <w:keepNext w:val="0"/>
        <w:keepLines w:val="0"/>
        <w:pageBreakBefore w:val="0"/>
        <w:shd w:val="clear" w:color="auto" w:fill="FFFFFF"/>
        <w:spacing w:line="360" w:lineRule="auto"/>
        <w:ind w:left="0" w:right="0" w:firstLine="480"/>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对本项目资格要求、采购需求、评审方法与评审标准等部分的询问、质疑请与采购人联系，由采购人负责答复。</w:t>
      </w:r>
    </w:p>
    <w:p w14:paraId="6674D48A">
      <w:pPr>
        <w:keepNext w:val="0"/>
        <w:keepLines w:val="0"/>
        <w:pageBreakBefore w:val="0"/>
        <w:spacing w:line="360" w:lineRule="auto"/>
        <w:ind w:left="0" w:right="0"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工期</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2025年11月15日前完工（具体开工日期以采购人发出的书面开工令为准）</w:t>
      </w:r>
      <w:r>
        <w:rPr>
          <w:rFonts w:hint="eastAsia" w:ascii="宋体" w:hAnsi="宋体" w:eastAsia="宋体" w:cs="宋体"/>
          <w:b/>
          <w:bCs/>
          <w:color w:val="auto"/>
          <w:sz w:val="24"/>
          <w:szCs w:val="24"/>
          <w:highlight w:val="none"/>
        </w:rPr>
        <w:t>。</w:t>
      </w:r>
    </w:p>
    <w:p w14:paraId="7AB88C15">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b/>
          <w:color w:val="auto"/>
          <w:sz w:val="24"/>
          <w:szCs w:val="24"/>
          <w:highlight w:val="none"/>
          <w:u w:val="single"/>
        </w:rPr>
        <w:t>不接受</w:t>
      </w:r>
      <w:r>
        <w:rPr>
          <w:rFonts w:hint="eastAsia" w:ascii="宋体" w:hAnsi="宋体" w:eastAsia="宋体" w:cs="宋体"/>
          <w:color w:val="auto"/>
          <w:sz w:val="24"/>
          <w:szCs w:val="24"/>
          <w:highlight w:val="none"/>
        </w:rPr>
        <w:t>联合体磋商。</w:t>
      </w:r>
    </w:p>
    <w:p w14:paraId="322A15CF">
      <w:pPr>
        <w:keepNext w:val="0"/>
        <w:keepLines w:val="0"/>
        <w:pageBreakBefore w:val="0"/>
        <w:shd w:val="clear" w:color="auto" w:fill="FFFFFF"/>
        <w:spacing w:line="360" w:lineRule="auto"/>
        <w:ind w:left="0" w:righ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二、申请人的资格要求：</w:t>
      </w:r>
    </w:p>
    <w:p w14:paraId="50CE5D41">
      <w:pPr>
        <w:keepNext w:val="0"/>
        <w:keepLines w:val="0"/>
        <w:pageBreakBefore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（一）符合政府采购法第二十二条规定的条件，并提供下列材料；</w:t>
      </w:r>
    </w:p>
    <w:p w14:paraId="2F450EBE">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法人或者其他组织的营业执照等证明文件，自然人的身份证明；</w:t>
      </w:r>
    </w:p>
    <w:p w14:paraId="4C47C144">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有良好的商业信誉和健全的财务会计制度。（按连财购〔2023〕4 号文件要求， 符合要求的提交《财务状况报告及税收、社会保障资金缴纳情况承诺函》，格式详见采购文件）； </w:t>
      </w:r>
    </w:p>
    <w:p w14:paraId="2A6C45BB">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依法缴纳税收和社会保障资金的相关材料。（按连财购〔2023〕4 号文件要求，符合要求的提交《财务状况报告及税收、社会保障资金缴纳情况承诺函》，格式详见采购文件）； </w:t>
      </w:r>
    </w:p>
    <w:p w14:paraId="39EC1752">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具备履行合同所必需的设备和专业技术能力的声明及证明材料（承诺文件见采购文件格式，后附证明材料）； </w:t>
      </w:r>
    </w:p>
    <w:p w14:paraId="3C5E5AB2">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参加政府采购活动前三年内在经营活动中没有重大违法记录的书面声明（承诺文件见采购文件格式）。</w:t>
      </w:r>
    </w:p>
    <w:p w14:paraId="6DD05FA1">
      <w:pPr>
        <w:keepNext w:val="0"/>
        <w:keepLines w:val="0"/>
        <w:pageBreakBefore w:val="0"/>
        <w:spacing w:line="48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本项目不接受联合体磋商，成交后不得转包或分包。</w:t>
      </w:r>
    </w:p>
    <w:p w14:paraId="102B8A5C">
      <w:pPr>
        <w:keepNext w:val="0"/>
        <w:keepLines w:val="0"/>
        <w:pageBreakBefore w:val="0"/>
        <w:widowControl w:val="0"/>
        <w:spacing w:line="480" w:lineRule="exact"/>
        <w:ind w:firstLine="480"/>
        <w:rPr>
          <w:rFonts w:hint="eastAsia" w:ascii="宋体" w:hAnsi="宋体" w:eastAsia="宋体" w:cs="宋体"/>
          <w:b w:val="0"/>
          <w:bCs/>
          <w:color w:val="auto"/>
          <w:sz w:val="24"/>
          <w:highlight w:val="none"/>
          <w:lang w:val="en-US" w:eastAsia="zh-CN" w:bidi="ar-SA"/>
        </w:rPr>
      </w:pPr>
      <w:r>
        <w:rPr>
          <w:rFonts w:hint="eastAsia" w:ascii="宋体" w:hAnsi="宋体" w:eastAsia="宋体" w:cs="宋体"/>
          <w:b/>
          <w:color w:val="auto"/>
          <w:sz w:val="24"/>
          <w:szCs w:val="24"/>
          <w:highlight w:val="none"/>
        </w:rPr>
        <w:t>（二）</w:t>
      </w:r>
      <w:r>
        <w:rPr>
          <w:rFonts w:hint="eastAsia" w:ascii="宋体" w:hAnsi="宋体" w:eastAsia="宋体" w:cs="宋体"/>
          <w:b w:val="0"/>
          <w:bCs/>
          <w:color w:val="auto"/>
          <w:sz w:val="24"/>
          <w:szCs w:val="24"/>
          <w:highlight w:val="none"/>
        </w:rPr>
        <w:t>落实政府采购需满足的资格要求：根据财政部、工业和信息化部关于印发《政府采购促进中</w:t>
      </w:r>
      <w:r>
        <w:rPr>
          <w:rFonts w:hint="eastAsia" w:ascii="宋体" w:hAnsi="宋体" w:eastAsia="宋体" w:cs="宋体"/>
          <w:b w:val="0"/>
          <w:bCs/>
          <w:color w:val="auto"/>
          <w:sz w:val="24"/>
          <w:szCs w:val="24"/>
          <w:highlight w:val="none"/>
          <w:lang w:val="en-US" w:eastAsia="zh-CN"/>
        </w:rPr>
        <w:t>小</w:t>
      </w:r>
      <w:r>
        <w:rPr>
          <w:rFonts w:hint="eastAsia" w:ascii="宋体" w:hAnsi="宋体" w:eastAsia="宋体" w:cs="宋体"/>
          <w:b w:val="0"/>
          <w:bCs/>
          <w:color w:val="auto"/>
          <w:sz w:val="24"/>
          <w:szCs w:val="24"/>
          <w:highlight w:val="none"/>
        </w:rPr>
        <w:t>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hint="eastAsia" w:ascii="宋体" w:hAnsi="宋体" w:eastAsia="宋体" w:cs="宋体"/>
          <w:b w:val="0"/>
          <w:bCs/>
          <w:color w:val="auto"/>
          <w:sz w:val="24"/>
          <w:szCs w:val="24"/>
          <w:highlight w:val="none"/>
          <w:lang w:eastAsia="zh-CN"/>
        </w:rPr>
        <w:t>。</w:t>
      </w:r>
    </w:p>
    <w:p w14:paraId="1B321DEA">
      <w:pPr>
        <w:keepNext w:val="0"/>
        <w:keepLines w:val="0"/>
        <w:pageBreakBefore w:val="0"/>
        <w:widowControl/>
        <w:shd w:val="clear" w:color="auto" w:fill="FFFFFF"/>
        <w:spacing w:line="480" w:lineRule="exact"/>
        <w:ind w:left="0" w:righ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（三）本项目的特定资格要求：</w:t>
      </w:r>
    </w:p>
    <w:p w14:paraId="5292131F">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磋商供应商须具备建设行政主管部门核发的环保工程专业承包</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级及以上资质、并取得安全生产许可证（有效的）</w:t>
      </w:r>
      <w:r>
        <w:rPr>
          <w:rFonts w:hint="eastAsia" w:ascii="宋体" w:hAnsi="宋体" w:eastAsia="宋体" w:cs="宋体"/>
          <w:color w:val="auto"/>
          <w:sz w:val="24"/>
          <w:szCs w:val="24"/>
          <w:highlight w:val="none"/>
        </w:rPr>
        <w:t>。 </w:t>
      </w:r>
    </w:p>
    <w:p w14:paraId="53D8CB12">
      <w:pPr>
        <w:keepNext w:val="0"/>
        <w:keepLines w:val="0"/>
        <w:pageBreakBefore w:val="0"/>
        <w:widowControl/>
        <w:shd w:val="clear" w:color="auto" w:fill="FFFFFF"/>
        <w:spacing w:line="480" w:lineRule="exact"/>
        <w:ind w:left="0" w:right="0"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供应商拟派的项目负责人须</w:t>
      </w:r>
      <w:r>
        <w:rPr>
          <w:rFonts w:hint="eastAsia" w:ascii="宋体" w:hAnsi="宋体" w:eastAsia="宋体" w:cs="宋体"/>
          <w:b/>
          <w:bCs/>
          <w:color w:val="auto"/>
          <w:sz w:val="24"/>
          <w:szCs w:val="24"/>
          <w:highlight w:val="none"/>
          <w:lang w:val="en-US" w:eastAsia="zh-CN"/>
        </w:rPr>
        <w:t>有效的</w:t>
      </w:r>
      <w:r>
        <w:rPr>
          <w:rFonts w:hint="eastAsia" w:ascii="宋体" w:hAnsi="宋体" w:eastAsia="宋体" w:cs="宋体"/>
          <w:b/>
          <w:bCs/>
          <w:color w:val="auto"/>
          <w:sz w:val="24"/>
          <w:szCs w:val="24"/>
          <w:highlight w:val="none"/>
        </w:rPr>
        <w:t>机电工程专业</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级</w:t>
      </w:r>
      <w:r>
        <w:rPr>
          <w:rFonts w:hint="eastAsia" w:ascii="宋体" w:hAnsi="宋体" w:eastAsia="宋体" w:cs="宋体"/>
          <w:b/>
          <w:bCs/>
          <w:color w:val="auto"/>
          <w:sz w:val="24"/>
          <w:szCs w:val="24"/>
          <w:highlight w:val="none"/>
          <w:lang w:val="en-US" w:eastAsia="zh-CN"/>
        </w:rPr>
        <w:t>及以上</w:t>
      </w:r>
      <w:r>
        <w:rPr>
          <w:rFonts w:hint="eastAsia" w:ascii="宋体" w:hAnsi="宋体" w:eastAsia="宋体" w:cs="宋体"/>
          <w:b/>
          <w:bCs/>
          <w:color w:val="auto"/>
          <w:sz w:val="24"/>
          <w:szCs w:val="24"/>
          <w:highlight w:val="none"/>
        </w:rPr>
        <w:t>注册建造师注册证书并具有有效的安全生产考核合格证书(B类证)</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val="en-US" w:eastAsia="zh-CN"/>
        </w:rPr>
        <w:t>注册环保工程师</w:t>
      </w:r>
      <w:r>
        <w:rPr>
          <w:rFonts w:hint="eastAsia" w:ascii="宋体" w:hAnsi="宋体" w:eastAsia="宋体" w:cs="宋体"/>
          <w:b/>
          <w:bCs/>
          <w:color w:val="auto"/>
          <w:sz w:val="24"/>
          <w:szCs w:val="24"/>
          <w:highlight w:val="none"/>
        </w:rPr>
        <w:t>。</w:t>
      </w:r>
    </w:p>
    <w:p w14:paraId="29A5BBAE">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b w:val="0"/>
          <w:bCs/>
          <w:color w:val="auto"/>
          <w:sz w:val="24"/>
          <w:szCs w:val="24"/>
          <w:highlight w:val="none"/>
        </w:rPr>
        <w:t>本项目要求授权委托人必须为项目负责人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拟派项目负责人必须为投标单位的员工</w:t>
      </w:r>
      <w:r>
        <w:rPr>
          <w:rFonts w:hint="eastAsia" w:ascii="宋体" w:hAnsi="宋体" w:eastAsia="宋体" w:cs="宋体"/>
          <w:b/>
          <w:color w:val="auto"/>
          <w:sz w:val="24"/>
          <w:szCs w:val="24"/>
          <w:highlight w:val="none"/>
        </w:rPr>
        <w:t>，提供授权委托书及由供应商为其缴纳的202</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年</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月以来任意一个月社保缴纳证明（加盖社保中心章或社保中心参保缴费证明电子专用章）</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lang w:val="en-US" w:eastAsia="zh-CN"/>
        </w:rPr>
        <w:t>如是退休人员仍在执业有效期内的，应提供相关退休证明及聘用合同。</w:t>
      </w:r>
    </w:p>
    <w:p w14:paraId="171AAE98">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a拟派项目负责人不得同时在两个或者两个以上单位受聘或者执业。</w:t>
      </w:r>
    </w:p>
    <w:p w14:paraId="0EABFDC8">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（4）供应商及项目负责人未被建设行政主管部门限制在招标项目所在地投标、绝不出借挂靠资质等采用信用承诺方式由投标人自行承诺。（格式详见“投标人承诺书”）</w:t>
      </w:r>
    </w:p>
    <w:p w14:paraId="38D03254">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（5）投标人（超过3年）、法定代表人（超过5年）、项目负责人（超过5年）无行贿犯罪记录，由投标人自行承诺。（格式详见“投标人承诺书”）</w:t>
      </w:r>
    </w:p>
    <w:p w14:paraId="1A7B1822">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（6）若投标人法定代表人参与投标，则仅需提供法定代表人身份证；若授权代理人参与投标，则需提供企业法人委托书、授权人身份证、被授权人身份证。</w:t>
      </w:r>
    </w:p>
    <w:p w14:paraId="7A321A45">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7）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供应商的建筑业企业资质动态监管结果由采购人在响应文件递交截止时间当日登录“江苏省建筑市场监管与诚信信息一体化平台”进行查询获取。</w:t>
      </w:r>
    </w:p>
    <w:p w14:paraId="402A63DC">
      <w:pPr>
        <w:keepNext w:val="0"/>
        <w:keepLines w:val="0"/>
        <w:pageBreakBefore w:val="0"/>
        <w:widowControl/>
        <w:shd w:val="clear" w:color="auto" w:fill="FFFFFF"/>
        <w:spacing w:line="480" w:lineRule="exact"/>
        <w:ind w:left="0" w:right="0" w:firstLine="482"/>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lang w:val="en-US" w:eastAsia="en-US"/>
        </w:rPr>
        <w:t>）其他资格要求：</w:t>
      </w:r>
    </w:p>
    <w:p w14:paraId="0C7426A2">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（1）响应文件递交截止前，被信用中国、中国政府采购网列入失信被执行人、重大税收违法案件当事人名单、政府采购严重违法失信行为记录名单的供应商，拒绝其参与政府采购活动；</w:t>
      </w:r>
    </w:p>
    <w:p w14:paraId="71CE6CA4">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备注：采购人或采购代理机构通过信用中国网站（www.creditchina.gov.cn）、中国政府采购网（www.ccgp.gov.cn），对供应商信用记录情况进行查询，查询结果页面打印留存；</w:t>
      </w:r>
    </w:p>
    <w:p w14:paraId="047AA272">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（2）供应商/投标主体及其法定代表人、项目负责人未被列入“连云港市赣榆区行贿人联合惩戒信息库。” （响应文件不需提供证明材料，评标时采购人/招标人通过赣榆区行贿人联合惩戒信息库，对供应商/投标主体情况进行内部查询，查询结果页面打印留存。)</w:t>
      </w:r>
    </w:p>
    <w:p w14:paraId="7A07B866">
      <w:pPr>
        <w:keepNext w:val="0"/>
        <w:keepLines w:val="0"/>
        <w:pageBreakBefore w:val="0"/>
        <w:widowControl/>
        <w:shd w:val="clear" w:color="auto" w:fill="FFFFFF"/>
        <w:spacing w:line="480" w:lineRule="exact"/>
        <w:ind w:right="0" w:firstLine="48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）单位负责人为同一人或者存在直接控股、管理关系的不同供应商，不得参加同一合同项下的政府采购活动。</w:t>
      </w:r>
    </w:p>
    <w:p w14:paraId="1B4AB5D7">
      <w:pPr>
        <w:keepNext w:val="0"/>
        <w:keepLines w:val="0"/>
        <w:pageBreakBefore w:val="0"/>
        <w:widowControl/>
        <w:shd w:val="clear" w:color="auto" w:fill="FFFFFF"/>
        <w:spacing w:line="480" w:lineRule="exact"/>
        <w:ind w:left="0" w:right="0" w:firstLine="480"/>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）法律、法规规定的其他条件。</w:t>
      </w:r>
    </w:p>
    <w:p w14:paraId="11D480FA">
      <w:pPr>
        <w:keepNext w:val="0"/>
        <w:keepLines w:val="0"/>
        <w:pageBreakBefore w:val="0"/>
        <w:spacing w:line="480" w:lineRule="exact"/>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三、获取采购文件</w:t>
      </w:r>
    </w:p>
    <w:p w14:paraId="429785EE">
      <w:pPr>
        <w:keepNext w:val="0"/>
        <w:keepLines w:val="0"/>
        <w:pageBreakBefore w:val="0"/>
        <w:spacing w:line="48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1.获取时间：</w:t>
      </w:r>
      <w:r>
        <w:rPr>
          <w:rFonts w:hint="eastAsia" w:ascii="宋体" w:hAnsi="宋体" w:eastAsia="宋体" w:cs="宋体"/>
          <w:b/>
          <w:color w:val="auto"/>
          <w:sz w:val="24"/>
          <w:szCs w:val="24"/>
          <w:highlight w:val="none"/>
        </w:rPr>
        <w:t>2025年</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月</w:t>
      </w:r>
      <w:r>
        <w:rPr>
          <w:rFonts w:hint="eastAsia" w:ascii="宋体" w:hAnsi="宋体" w:eastAsia="宋体" w:cs="宋体"/>
          <w:b/>
          <w:color w:val="auto"/>
          <w:sz w:val="24"/>
          <w:szCs w:val="24"/>
          <w:highlight w:val="none"/>
          <w:lang w:val="en-US" w:eastAsia="zh-CN"/>
        </w:rPr>
        <w:t>30</w:t>
      </w:r>
      <w:r>
        <w:rPr>
          <w:rFonts w:hint="eastAsia" w:ascii="宋体" w:hAnsi="宋体" w:eastAsia="宋体" w:cs="宋体"/>
          <w:b/>
          <w:color w:val="auto"/>
          <w:sz w:val="24"/>
          <w:szCs w:val="24"/>
          <w:highlight w:val="none"/>
        </w:rPr>
        <w:t>日至2025年</w:t>
      </w: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rPr>
        <w:t>月</w:t>
      </w: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日</w:t>
      </w:r>
      <w:r>
        <w:rPr>
          <w:rFonts w:hint="eastAsia" w:ascii="宋体" w:hAnsi="宋体" w:eastAsia="宋体" w:cs="宋体"/>
          <w:color w:val="auto"/>
          <w:sz w:val="24"/>
          <w:szCs w:val="24"/>
          <w:highlight w:val="none"/>
        </w:rPr>
        <w:t>（北京时间）</w:t>
      </w:r>
    </w:p>
    <w:p w14:paraId="70263D46">
      <w:pPr>
        <w:keepNext w:val="0"/>
        <w:keepLines w:val="0"/>
        <w:pageBreakBefore w:val="0"/>
        <w:widowControl/>
        <w:spacing w:line="480" w:lineRule="exact"/>
        <w:ind w:left="0" w:right="0"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2.获取方式：网上注册登记成功后系统内自行免费下载。</w:t>
      </w:r>
    </w:p>
    <w:p w14:paraId="62B4C144">
      <w:pPr>
        <w:keepNext w:val="0"/>
        <w:keepLines w:val="0"/>
        <w:pageBreakBefore w:val="0"/>
        <w:widowControl/>
        <w:spacing w:line="480" w:lineRule="exact"/>
        <w:ind w:left="0" w:right="0" w:firstLine="480"/>
        <w:contextualSpacing/>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2.1潜在供应商访问电子招标响应交易平台的网络地址和方法：</w:t>
      </w:r>
    </w:p>
    <w:p w14:paraId="04DC092A">
      <w:pPr>
        <w:keepNext w:val="0"/>
        <w:keepLines w:val="0"/>
        <w:pageBreakBefore w:val="0"/>
        <w:spacing w:line="480" w:lineRule="exact"/>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87C0C5D">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2.2潜在供应商访问“苏采云”系统的网络地址和方法：“苏采云”系统的网址：http://jszfcg.jsczt.cn/。</w:t>
      </w:r>
    </w:p>
    <w:p w14:paraId="3BC0C1ED">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2.3“CA数字证书”的获取：</w:t>
      </w:r>
    </w:p>
    <w:p w14:paraId="499ED3D9">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响应供应商需办理“CA 数字证书”，CA办理指南及“苏采云”操作手册可至江苏省政府采购网―办事指南-资料下载中心下载。</w:t>
      </w:r>
    </w:p>
    <w:p w14:paraId="3D4696C6">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5B43F4D3">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2.4采购文件（</w:t>
      </w:r>
      <w:r>
        <w:rPr>
          <w:rFonts w:hint="eastAsia" w:ascii="宋体" w:hAnsi="宋体" w:eastAsia="宋体" w:cs="宋体"/>
          <w:b/>
          <w:color w:val="auto"/>
          <w:sz w:val="24"/>
          <w:szCs w:val="24"/>
          <w:highlight w:val="none"/>
        </w:rPr>
        <w:t>后缀名为“.kedt</w:t>
      </w:r>
      <w:r>
        <w:rPr>
          <w:rFonts w:hint="eastAsia" w:ascii="宋体" w:hAnsi="宋体" w:eastAsia="宋体" w:cs="宋体"/>
          <w:color w:val="auto"/>
          <w:sz w:val="24"/>
          <w:szCs w:val="24"/>
          <w:highlight w:val="none"/>
        </w:rPr>
        <w:t>”）、供应商操作手册及政府采购客户端工具可通过“苏采云”系统--已报名项目--报名详情页面内相应链接进行下载。</w:t>
      </w:r>
    </w:p>
    <w:p w14:paraId="298E9297">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2.5采购人或采购代理机构将数据电文形式的采购文件加载至“苏采云”系统，供潜在供应商下载或者查阅。</w:t>
      </w:r>
    </w:p>
    <w:p w14:paraId="5771D195">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2.6请潜在供应商提前安装相应的控件（详见《江苏省政府采购管理交易系统（苏采云）供应商操作手册》）并登录“苏采云”系统参与不见面开评标。</w:t>
      </w:r>
    </w:p>
    <w:p w14:paraId="2056782E">
      <w:pPr>
        <w:keepNext w:val="0"/>
        <w:keepLines w:val="0"/>
        <w:pageBreakBefore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注：如潜在供应商未按上述要求操作，将自行承担所产生的风险。</w:t>
      </w:r>
    </w:p>
    <w:p w14:paraId="12C2AB92">
      <w:pPr>
        <w:keepNext w:val="0"/>
        <w:keepLines w:val="0"/>
        <w:pageBreakBefore w:val="0"/>
        <w:spacing w:line="360" w:lineRule="auto"/>
        <w:ind w:left="0" w:right="0" w:firstLine="482"/>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四、提交响应文件截止时间及开标时间、地点</w:t>
      </w:r>
    </w:p>
    <w:p w14:paraId="4A0EE9CF">
      <w:pPr>
        <w:keepNext w:val="0"/>
        <w:keepLines w:val="0"/>
        <w:pageBreakBefore w:val="0"/>
        <w:spacing w:line="360" w:lineRule="auto"/>
        <w:ind w:left="0" w:right="0"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1、电子响应文件上传截止时间：</w:t>
      </w:r>
      <w:r>
        <w:rPr>
          <w:rFonts w:hint="eastAsia" w:ascii="宋体" w:hAnsi="宋体" w:eastAsia="宋体" w:cs="宋体"/>
          <w:b/>
          <w:color w:val="auto"/>
          <w:sz w:val="24"/>
          <w:szCs w:val="24"/>
          <w:highlight w:val="none"/>
        </w:rPr>
        <w:t>2025年</w:t>
      </w: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rPr>
        <w:t>月</w:t>
      </w: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日</w:t>
      </w:r>
      <w:r>
        <w:rPr>
          <w:rFonts w:hint="eastAsia" w:ascii="宋体" w:hAnsi="宋体" w:eastAsia="宋体" w:cs="宋体"/>
          <w:b/>
          <w:color w:val="auto"/>
          <w:sz w:val="24"/>
          <w:szCs w:val="24"/>
          <w:highlight w:val="none"/>
          <w:lang w:val="en-US" w:eastAsia="zh-CN"/>
        </w:rPr>
        <w:t>上午10</w:t>
      </w:r>
      <w:r>
        <w:rPr>
          <w:rFonts w:hint="eastAsia" w:ascii="宋体" w:hAnsi="宋体" w:eastAsia="宋体" w:cs="宋体"/>
          <w:b/>
          <w:color w:val="auto"/>
          <w:sz w:val="24"/>
          <w:szCs w:val="24"/>
          <w:highlight w:val="none"/>
        </w:rPr>
        <w:t>时</w:t>
      </w:r>
      <w:r>
        <w:rPr>
          <w:rFonts w:hint="eastAsia" w:ascii="宋体" w:hAnsi="宋体" w:eastAsia="宋体" w:cs="宋体"/>
          <w:b/>
          <w:color w:val="auto"/>
          <w:sz w:val="24"/>
          <w:szCs w:val="24"/>
          <w:highlight w:val="none"/>
          <w:lang w:val="en-US" w:eastAsia="zh-CN"/>
        </w:rPr>
        <w:t>00</w:t>
      </w:r>
      <w:r>
        <w:rPr>
          <w:rFonts w:hint="eastAsia" w:ascii="宋体" w:hAnsi="宋体" w:eastAsia="宋体" w:cs="宋体"/>
          <w:b/>
          <w:color w:val="auto"/>
          <w:sz w:val="24"/>
          <w:szCs w:val="24"/>
          <w:highlight w:val="none"/>
        </w:rPr>
        <w:t>分</w:t>
      </w:r>
      <w:r>
        <w:rPr>
          <w:rFonts w:hint="eastAsia" w:ascii="宋体" w:hAnsi="宋体" w:eastAsia="宋体" w:cs="宋体"/>
          <w:b/>
          <w:color w:val="auto"/>
          <w:sz w:val="24"/>
          <w:szCs w:val="24"/>
          <w:highlight w:val="none"/>
        </w:rPr>
        <w:t>（北京时间）</w:t>
      </w:r>
    </w:p>
    <w:p w14:paraId="138C11D9">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2、开标时间与地点：</w:t>
      </w:r>
    </w:p>
    <w:p w14:paraId="76E3BF9A">
      <w:pPr>
        <w:keepNext w:val="0"/>
        <w:keepLines w:val="0"/>
        <w:pageBreakBefore w:val="0"/>
        <w:spacing w:line="360" w:lineRule="auto"/>
        <w:ind w:left="0" w:right="0"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b/>
          <w:color w:val="auto"/>
          <w:sz w:val="24"/>
          <w:szCs w:val="24"/>
          <w:highlight w:val="none"/>
        </w:rPr>
        <w:t>2025年</w:t>
      </w: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rPr>
        <w:t>月</w:t>
      </w: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日</w:t>
      </w:r>
      <w:r>
        <w:rPr>
          <w:rFonts w:hint="eastAsia" w:ascii="宋体" w:hAnsi="宋体" w:eastAsia="宋体" w:cs="宋体"/>
          <w:b/>
          <w:color w:val="auto"/>
          <w:sz w:val="24"/>
          <w:szCs w:val="24"/>
          <w:highlight w:val="none"/>
          <w:lang w:val="en-US" w:eastAsia="zh-CN"/>
        </w:rPr>
        <w:t>上午10</w:t>
      </w:r>
      <w:r>
        <w:rPr>
          <w:rFonts w:hint="eastAsia" w:ascii="宋体" w:hAnsi="宋体" w:eastAsia="宋体" w:cs="宋体"/>
          <w:b/>
          <w:color w:val="auto"/>
          <w:sz w:val="24"/>
          <w:szCs w:val="24"/>
          <w:highlight w:val="none"/>
        </w:rPr>
        <w:t>时</w:t>
      </w:r>
      <w:r>
        <w:rPr>
          <w:rFonts w:hint="eastAsia" w:ascii="宋体" w:hAnsi="宋体" w:eastAsia="宋体" w:cs="宋体"/>
          <w:b/>
          <w:color w:val="auto"/>
          <w:sz w:val="24"/>
          <w:szCs w:val="24"/>
          <w:highlight w:val="none"/>
          <w:lang w:val="en-US" w:eastAsia="zh-CN"/>
        </w:rPr>
        <w:t>00</w:t>
      </w:r>
      <w:r>
        <w:rPr>
          <w:rFonts w:hint="eastAsia" w:ascii="宋体" w:hAnsi="宋体" w:eastAsia="宋体" w:cs="宋体"/>
          <w:b/>
          <w:color w:val="auto"/>
          <w:sz w:val="24"/>
          <w:szCs w:val="24"/>
          <w:highlight w:val="none"/>
        </w:rPr>
        <w:t>分</w:t>
      </w:r>
      <w:r>
        <w:rPr>
          <w:rFonts w:hint="eastAsia" w:ascii="宋体" w:hAnsi="宋体" w:eastAsia="宋体" w:cs="宋体"/>
          <w:b/>
          <w:color w:val="auto"/>
          <w:sz w:val="24"/>
          <w:szCs w:val="24"/>
          <w:highlight w:val="none"/>
        </w:rPr>
        <w:t>（北京时间）</w:t>
      </w:r>
    </w:p>
    <w:p w14:paraId="62A0B342">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地址：“苏采云”系统网上开标大厅。</w:t>
      </w:r>
    </w:p>
    <w:p w14:paraId="1C62DFEE">
      <w:pPr>
        <w:keepNext w:val="0"/>
        <w:keepLines w:val="0"/>
        <w:pageBreakBefore w:val="0"/>
        <w:tabs>
          <w:tab w:val="left" w:pos="900"/>
        </w:tabs>
        <w:spacing w:line="360" w:lineRule="auto"/>
        <w:ind w:left="0" w:right="0" w:firstLine="48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3、本工程采用远程不见面交易模式，投标人自行选择任意地点参加远程开标会。</w:t>
      </w:r>
      <w:r>
        <w:rPr>
          <w:rFonts w:hint="eastAsia" w:ascii="宋体" w:hAnsi="宋体" w:eastAsia="宋体" w:cs="宋体"/>
          <w:color w:val="auto"/>
          <w:sz w:val="24"/>
          <w:szCs w:val="24"/>
          <w:highlight w:val="none"/>
        </w:rPr>
        <w:t xml:space="preserve">供应商必须提前登录不见面开标大厅，根据供应商操作手册进入相应标段的开标会议区收听观看实时音视频交互效果并及时在讨论组中反馈，未按时加入开标会议区并完成登录操作的或未能在开标会议区内全程参与交互的，视为放弃交互和放弃对开评标全过程提疑的权利，供应商将无法看到解密指令、异议回复、唱标等实时情况，并承担由此导致的一切后果。 </w:t>
      </w:r>
    </w:p>
    <w:p w14:paraId="49DAA61A">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auto"/>
          <w:sz w:val="24"/>
          <w:szCs w:val="24"/>
          <w:highlight w:val="none"/>
        </w:rPr>
        <w:t>投标供应商解密限定在开标后30分钟之内完成</w:t>
      </w:r>
      <w:r>
        <w:rPr>
          <w:rFonts w:hint="eastAsia" w:ascii="宋体" w:hAnsi="宋体" w:eastAsia="宋体" w:cs="宋体"/>
          <w:color w:val="auto"/>
          <w:sz w:val="24"/>
          <w:szCs w:val="24"/>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332D4D9">
      <w:pPr>
        <w:keepNext w:val="0"/>
        <w:keepLines w:val="0"/>
        <w:pageBreakBefore w:val="0"/>
        <w:spacing w:line="360" w:lineRule="auto"/>
        <w:ind w:left="0" w:righ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shd w:val="clear" w:color="auto" w:fill="FFFFFF"/>
        </w:rPr>
        <w:t>本项目采购方式为竞争性磋商，评审过程中依次有磋商环节和二次（最后）报价环节，</w:t>
      </w:r>
      <w:r>
        <w:rPr>
          <w:rFonts w:hint="eastAsia" w:ascii="宋体" w:hAnsi="宋体" w:eastAsia="宋体" w:cs="宋体"/>
          <w:b/>
          <w:bCs/>
          <w:color w:val="auto"/>
          <w:sz w:val="24"/>
          <w:szCs w:val="24"/>
          <w:highlight w:val="none"/>
        </w:rPr>
        <w:t>各供应商请及时关注开标大厅交流区，在开标结束后，请勿离开开标大厅。初步评审环节结束后苏采云系统将通知供应商在规定时间内进行磋商及最后报价填报，</w:t>
      </w:r>
      <w:r>
        <w:rPr>
          <w:rFonts w:hint="eastAsia" w:ascii="宋体" w:hAnsi="宋体" w:eastAsia="宋体" w:cs="宋体"/>
          <w:b/>
          <w:bCs/>
          <w:color w:val="auto"/>
          <w:sz w:val="24"/>
          <w:szCs w:val="24"/>
          <w:highlight w:val="none"/>
          <w:shd w:val="clear" w:color="auto" w:fill="FFFFFF"/>
        </w:rPr>
        <w:t>如供应商因自身原因错过相应环节，责任自负。</w:t>
      </w:r>
    </w:p>
    <w:p w14:paraId="3D940EAC">
      <w:pPr>
        <w:keepNext w:val="0"/>
        <w:keepLines w:val="0"/>
        <w:pageBreakBefore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所有的响应供应商须在苏采云系统规定时间内填写并提交最后报价，未在磋商小组规定的时间内完成最后报价的视为放弃磋商，其磋商响应按无效响应处理。</w:t>
      </w:r>
      <w:bookmarkEnd w:id="0"/>
      <w:bookmarkEnd w:id="1"/>
    </w:p>
    <w:p w14:paraId="36A893EB">
      <w:pPr>
        <w:keepNext w:val="0"/>
        <w:keepLines w:val="0"/>
        <w:pageBreakBefore w:val="0"/>
        <w:spacing w:line="360" w:lineRule="auto"/>
        <w:ind w:left="0" w:right="0"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五、公告期限</w:t>
      </w:r>
    </w:p>
    <w:p w14:paraId="6C366029">
      <w:pPr>
        <w:keepNext w:val="0"/>
        <w:keepLines w:val="0"/>
        <w:pageBreakBefore w:val="0"/>
        <w:spacing w:line="360" w:lineRule="auto"/>
        <w:ind w:left="0" w:right="0" w:firstLine="480"/>
        <w:rPr>
          <w:rFonts w:hint="eastAsia" w:ascii="宋体" w:hAnsi="宋体" w:eastAsia="宋体" w:cs="宋体"/>
          <w:b/>
          <w:color w:val="auto"/>
          <w:sz w:val="24"/>
          <w:szCs w:val="24"/>
          <w:highlight w:val="none"/>
        </w:rPr>
      </w:pPr>
      <w:bookmarkStart w:id="8" w:name="_Toc35393804"/>
      <w:bookmarkStart w:id="9" w:name="_Toc35393635"/>
      <w:r>
        <w:rPr>
          <w:rFonts w:hint="eastAsia" w:ascii="宋体" w:hAnsi="宋体" w:eastAsia="宋体" w:cs="宋体"/>
          <w:bCs/>
          <w:color w:val="auto"/>
          <w:sz w:val="24"/>
          <w:szCs w:val="24"/>
          <w:highlight w:val="none"/>
        </w:rPr>
        <w:t>本项目公告期限为</w:t>
      </w:r>
      <w:r>
        <w:rPr>
          <w:rFonts w:hint="eastAsia" w:ascii="宋体" w:hAnsi="宋体" w:eastAsia="宋体" w:cs="宋体"/>
          <w:b/>
          <w:bCs/>
          <w:color w:val="auto"/>
          <w:sz w:val="24"/>
          <w:szCs w:val="24"/>
          <w:highlight w:val="none"/>
        </w:rPr>
        <w:t>3个工作日</w:t>
      </w:r>
      <w:r>
        <w:rPr>
          <w:rFonts w:hint="eastAsia" w:ascii="宋体" w:hAnsi="宋体" w:eastAsia="宋体" w:cs="宋体"/>
          <w:bCs/>
          <w:color w:val="auto"/>
          <w:sz w:val="24"/>
          <w:szCs w:val="24"/>
          <w:highlight w:val="none"/>
        </w:rPr>
        <w:t>。</w:t>
      </w:r>
    </w:p>
    <w:p w14:paraId="22662D40">
      <w:pPr>
        <w:keepNext w:val="0"/>
        <w:keepLines w:val="0"/>
        <w:pageBreakBefore w:val="0"/>
        <w:spacing w:line="360" w:lineRule="auto"/>
        <w:ind w:left="0" w:right="0"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六、其他补充事宜</w:t>
      </w:r>
      <w:bookmarkEnd w:id="8"/>
      <w:bookmarkEnd w:id="9"/>
    </w:p>
    <w:p w14:paraId="37141FAD">
      <w:pPr>
        <w:keepNext w:val="0"/>
        <w:keepLines w:val="0"/>
        <w:pageBreakBefore w:val="0"/>
        <w:spacing w:line="360" w:lineRule="auto"/>
        <w:ind w:left="0" w:right="0" w:firstLine="480"/>
        <w:jc w:val="left"/>
        <w:rPr>
          <w:rFonts w:hint="eastAsia" w:ascii="宋体" w:hAnsi="宋体" w:eastAsia="宋体" w:cs="宋体"/>
          <w:b/>
          <w:color w:val="auto"/>
          <w:sz w:val="24"/>
          <w:szCs w:val="24"/>
          <w:highlight w:val="none"/>
        </w:rPr>
      </w:pPr>
      <w:bookmarkStart w:id="10" w:name="OLE_LINK43"/>
      <w:r>
        <w:rPr>
          <w:rFonts w:hint="eastAsia" w:ascii="宋体" w:hAnsi="宋体" w:eastAsia="宋体" w:cs="宋体"/>
          <w:color w:val="auto"/>
          <w:sz w:val="24"/>
          <w:szCs w:val="24"/>
          <w:highlight w:val="none"/>
        </w:rPr>
        <w:t>1. 根据苏财购〔2020〕52号规定，</w:t>
      </w:r>
      <w:r>
        <w:rPr>
          <w:rFonts w:hint="eastAsia" w:ascii="宋体" w:hAnsi="宋体" w:eastAsia="宋体" w:cs="宋体"/>
          <w:b/>
          <w:color w:val="auto"/>
          <w:sz w:val="24"/>
          <w:szCs w:val="24"/>
          <w:highlight w:val="none"/>
        </w:rPr>
        <w:t>本项目不收取投标保证金。</w:t>
      </w:r>
    </w:p>
    <w:p w14:paraId="3F0F67DC">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2.本磋商文件中标注★的款项为实质性响应要求和条件，如不满足将按无效响应文件处理。</w:t>
      </w:r>
    </w:p>
    <w:p w14:paraId="22F4001F">
      <w:pPr>
        <w:keepNext w:val="0"/>
        <w:keepLines w:val="0"/>
        <w:pageBreakBefore w:val="0"/>
        <w:spacing w:line="360" w:lineRule="auto"/>
        <w:ind w:left="0" w:righ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无论出于何种原因，采购人在采购活动开始前可对采购文件进行修改、补充或变更，其内容作为采购文件的重要组成部分，请各供应商及时关注江苏政府采购网及苏采云系统发布的更正公告。若因供应商自身原因未及时关注本项目有关修改、补充或变更信息，导致响应文件编制或提交失误，由此造成的一切后果由供应商自行承担。</w:t>
      </w:r>
      <w:bookmarkEnd w:id="10"/>
    </w:p>
    <w:p w14:paraId="5A65FA36">
      <w:pPr>
        <w:keepNext w:val="0"/>
        <w:keepLines w:val="0"/>
        <w:pageBreakBefore w:val="0"/>
        <w:spacing w:line="360" w:lineRule="auto"/>
        <w:ind w:left="0" w:right="0" w:firstLine="482"/>
        <w:outlineLvl w:val="1"/>
        <w:rPr>
          <w:rFonts w:hint="eastAsia" w:ascii="宋体" w:hAnsi="宋体" w:eastAsia="宋体" w:cs="宋体"/>
          <w:b/>
          <w:bCs w:val="0"/>
          <w:color w:val="auto"/>
          <w:sz w:val="24"/>
          <w:szCs w:val="24"/>
          <w:highlight w:val="none"/>
        </w:rPr>
      </w:pPr>
      <w:bookmarkStart w:id="11" w:name="_Toc35393636"/>
      <w:bookmarkStart w:id="12" w:name="_Toc35393805"/>
      <w:bookmarkStart w:id="13" w:name="_Toc28359018"/>
      <w:bookmarkStart w:id="14" w:name="_Toc28359095"/>
      <w:r>
        <w:rPr>
          <w:rFonts w:hint="eastAsia" w:ascii="宋体" w:hAnsi="宋体" w:eastAsia="宋体" w:cs="宋体"/>
          <w:b/>
          <w:bCs w:val="0"/>
          <w:color w:val="auto"/>
          <w:sz w:val="24"/>
          <w:szCs w:val="24"/>
          <w:highlight w:val="none"/>
        </w:rPr>
        <w:t>七、凡对本次采购提出询问，请按以下方式联系</w:t>
      </w:r>
      <w:bookmarkEnd w:id="11"/>
      <w:bookmarkEnd w:id="12"/>
      <w:bookmarkEnd w:id="13"/>
      <w:bookmarkEnd w:id="14"/>
    </w:p>
    <w:p w14:paraId="065A501D">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260FEB53">
      <w:pPr>
        <w:keepNext w:val="0"/>
        <w:keepLines w:val="0"/>
        <w:pageBreakBefore w:val="0"/>
        <w:spacing w:line="360" w:lineRule="auto"/>
        <w:ind w:left="0"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连云港市赣榆生态环境局</w:t>
      </w:r>
    </w:p>
    <w:p w14:paraId="7BBB318E">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址：连云港市赣榆区青口镇黄海东路0215号</w:t>
      </w:r>
    </w:p>
    <w:p w14:paraId="24479553">
      <w:pPr>
        <w:keepNext w:val="0"/>
        <w:keepLines w:val="0"/>
        <w:pageBreakBefore w:val="0"/>
        <w:spacing w:line="360" w:lineRule="auto"/>
        <w:ind w:left="0" w:righ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联系人及联系方式：</w:t>
      </w:r>
      <w:r>
        <w:rPr>
          <w:rFonts w:hint="eastAsia" w:ascii="宋体" w:hAnsi="宋体" w:eastAsia="宋体" w:cs="宋体"/>
          <w:color w:val="auto"/>
          <w:sz w:val="24"/>
          <w:szCs w:val="24"/>
          <w:highlight w:val="none"/>
          <w:lang w:val="en-US" w:eastAsia="zh-CN"/>
        </w:rPr>
        <w:t xml:space="preserve">苗局长   13815692222 </w:t>
      </w:r>
    </w:p>
    <w:p w14:paraId="2643BFCB">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2F6AA2D5">
      <w:pPr>
        <w:keepNext w:val="0"/>
        <w:keepLines w:val="0"/>
        <w:pageBreakBefore w:val="0"/>
        <w:spacing w:line="360" w:lineRule="auto"/>
        <w:ind w:left="0" w:righ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bookmarkStart w:id="15" w:name="OLE_LINK60"/>
      <w:bookmarkStart w:id="16" w:name="OLE_LINK61"/>
      <w:r>
        <w:rPr>
          <w:rFonts w:hint="eastAsia" w:ascii="宋体" w:hAnsi="宋体" w:eastAsia="宋体" w:cs="宋体"/>
          <w:color w:val="auto"/>
          <w:sz w:val="24"/>
          <w:szCs w:val="24"/>
          <w:highlight w:val="none"/>
          <w:lang w:eastAsia="zh-CN"/>
        </w:rPr>
        <w:t>江苏宝宏项目管理咨询有限公司</w:t>
      </w:r>
    </w:p>
    <w:p w14:paraId="319276A6">
      <w:pPr>
        <w:keepNext w:val="0"/>
        <w:keepLines w:val="0"/>
        <w:pageBreakBefore w:val="0"/>
        <w:spacing w:line="360" w:lineRule="auto"/>
        <w:ind w:left="0" w:right="0" w:firstLine="480"/>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bookmarkEnd w:id="15"/>
      <w:bookmarkEnd w:id="16"/>
      <w:r>
        <w:rPr>
          <w:rFonts w:hint="eastAsia" w:ascii="宋体" w:hAnsi="宋体" w:eastAsia="宋体" w:cs="宋体"/>
          <w:color w:val="auto"/>
          <w:sz w:val="24"/>
          <w:szCs w:val="24"/>
          <w:highlight w:val="none"/>
        </w:rPr>
        <w:t>连云港市海州经济技术开发区润连制造中心</w:t>
      </w:r>
    </w:p>
    <w:p w14:paraId="33EA9EFC">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联系人及联系方式：</w:t>
      </w:r>
      <w:r>
        <w:rPr>
          <w:rFonts w:hint="eastAsia" w:ascii="宋体" w:hAnsi="宋体" w:eastAsia="宋体" w:cs="宋体"/>
          <w:color w:val="auto"/>
          <w:sz w:val="24"/>
          <w:szCs w:val="24"/>
          <w:highlight w:val="none"/>
          <w:lang w:val="en-US" w:eastAsia="zh-CN"/>
        </w:rPr>
        <w:t>王工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18936672920</w:t>
      </w:r>
    </w:p>
    <w:p w14:paraId="4BE904A3">
      <w:pPr>
        <w:keepNext w:val="0"/>
        <w:keepLines w:val="0"/>
        <w:pageBreakBefore w:val="0"/>
        <w:tabs>
          <w:tab w:val="left" w:pos="360"/>
        </w:tabs>
        <w:spacing w:line="360" w:lineRule="auto"/>
        <w:ind w:left="0" w:right="0"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八、其他</w:t>
      </w:r>
    </w:p>
    <w:p w14:paraId="5B1B1745">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1A81F5A1">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CA和办理电子签章（连云港地区办理地址：连云港市财政局(海州区海连中路66号)西门向南约20米办理，具体联系方式见《苏采云系统供应商操作手册》（以下简称《操作手册》）、供应商需按《操作手册》要求进行注册并按要求制作、上传电子投标文件。</w:t>
      </w:r>
    </w:p>
    <w:p w14:paraId="47F9B6A9">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本次采购要求</w:t>
      </w:r>
      <w:r>
        <w:rPr>
          <w:rFonts w:hint="eastAsia" w:ascii="宋体" w:hAnsi="宋体" w:eastAsia="宋体" w:cs="宋体"/>
          <w:bCs/>
          <w:color w:val="auto"/>
          <w:sz w:val="24"/>
          <w:szCs w:val="24"/>
          <w:highlight w:val="none"/>
        </w:rPr>
        <w:t>供应商</w:t>
      </w:r>
      <w:r>
        <w:rPr>
          <w:rFonts w:hint="eastAsia" w:ascii="宋体" w:hAnsi="宋体" w:eastAsia="宋体" w:cs="宋体"/>
          <w:color w:val="auto"/>
          <w:sz w:val="24"/>
          <w:szCs w:val="24"/>
          <w:highlight w:val="none"/>
        </w:rPr>
        <w:t>网络上传响应文件,在磋商准备期内及时制作网上响应文件并于开标前完成网上响应文件上传。</w:t>
      </w:r>
      <w:r>
        <w:rPr>
          <w:rFonts w:hint="eastAsia" w:ascii="宋体" w:hAnsi="宋体" w:eastAsia="宋体" w:cs="宋体"/>
          <w:bCs/>
          <w:color w:val="auto"/>
          <w:sz w:val="24"/>
          <w:szCs w:val="24"/>
          <w:highlight w:val="none"/>
        </w:rPr>
        <w:t>各供应商须确保在采购文件规定的时间内完成响应文件上传及解密工作；</w:t>
      </w:r>
      <w:r>
        <w:rPr>
          <w:rFonts w:hint="eastAsia" w:ascii="宋体" w:hAnsi="宋体" w:eastAsia="宋体" w:cs="宋体"/>
          <w:color w:val="auto"/>
          <w:sz w:val="24"/>
          <w:szCs w:val="24"/>
          <w:highlight w:val="none"/>
        </w:rPr>
        <w:t>成交单位在领取成交通知书时需提供 4份完整纸质响应文件（含综合单价分析表），其中正本一份副本三份。纸质与电子标书内容不一致的，以电子标书为准。</w:t>
      </w:r>
    </w:p>
    <w:p w14:paraId="68B1A2D1">
      <w:pPr>
        <w:keepNext w:val="0"/>
        <w:keepLines w:val="0"/>
        <w:pageBreakBefore w:val="0"/>
        <w:spacing w:line="360" w:lineRule="auto"/>
        <w:ind w:left="0" w:right="0" w:firstLine="480"/>
        <w:rPr>
          <w:rFonts w:hint="eastAsia" w:ascii="宋体" w:hAnsi="宋体" w:eastAsia="宋体" w:cs="宋体"/>
          <w:color w:val="auto"/>
          <w:sz w:val="24"/>
          <w:szCs w:val="24"/>
          <w:highlight w:val="none"/>
        </w:rPr>
      </w:pPr>
      <w:bookmarkStart w:id="17" w:name="OLE_LINK45"/>
      <w:bookmarkStart w:id="18" w:name="OLE_LINK44"/>
      <w:r>
        <w:rPr>
          <w:rFonts w:hint="eastAsia" w:ascii="宋体" w:hAnsi="宋体" w:eastAsia="宋体" w:cs="宋体"/>
          <w:color w:val="auto"/>
          <w:sz w:val="24"/>
          <w:szCs w:val="24"/>
          <w:highlight w:val="none"/>
        </w:rPr>
        <w:t>3.开评标环节供应商参与交互的人员将一直被视为是供应商的</w:t>
      </w:r>
      <w:r>
        <w:rPr>
          <w:rFonts w:hint="eastAsia" w:ascii="宋体" w:hAnsi="宋体" w:eastAsia="宋体" w:cs="宋体"/>
          <w:b/>
          <w:color w:val="auto"/>
          <w:sz w:val="24"/>
          <w:szCs w:val="24"/>
          <w:highlight w:val="none"/>
        </w:rPr>
        <w:t>授权委托人（项目负责人）</w:t>
      </w:r>
      <w:r>
        <w:rPr>
          <w:rFonts w:hint="eastAsia" w:ascii="宋体" w:hAnsi="宋体" w:eastAsia="宋体" w:cs="宋体"/>
          <w:color w:val="auto"/>
          <w:sz w:val="24"/>
          <w:szCs w:val="24"/>
          <w:highlight w:val="none"/>
        </w:rPr>
        <w:t>，供应商自行承担弄虚作假、随意更换人员所导致的一切后果。</w:t>
      </w:r>
    </w:p>
    <w:p w14:paraId="60679536">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供应商在开、评标全过程中应保持通讯畅通，及时登录苏采云系统查阅、答复相关信息。</w:t>
      </w:r>
    </w:p>
    <w:p w14:paraId="2D3B7864">
      <w:pPr>
        <w:keepNext w:val="0"/>
        <w:keepLines w:val="0"/>
        <w:pageBreakBefore w:val="0"/>
        <w:pBdr>
          <w:top w:val="none" w:color="000000" w:sz="0" w:space="0"/>
          <w:left w:val="none" w:color="000000" w:sz="0" w:space="0"/>
          <w:bottom w:val="none" w:color="000000" w:sz="0" w:space="0"/>
          <w:right w:val="none" w:color="000000" w:sz="0" w:space="0"/>
        </w:pBd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在制作响应文件时如遇投标工具中投标格式与采购文件中不一致，请供应商按照采购文件中响应文件的格式要求编制，添加在投标工具的【投标其他材料】中作为评审依据。如因供应商未按要求执行造成的一切后果（包括废标）均由供应商自行承担。</w:t>
      </w:r>
      <w:bookmarkEnd w:id="17"/>
      <w:bookmarkEnd w:id="18"/>
    </w:p>
    <w:p w14:paraId="78ED9A59">
      <w:pPr>
        <w:keepNext w:val="0"/>
        <w:keepLines w:val="0"/>
        <w:pageBreakBefore w:val="0"/>
        <w:pBdr>
          <w:top w:val="none" w:color="000000" w:sz="0" w:space="0"/>
          <w:left w:val="none" w:color="000000" w:sz="0" w:space="0"/>
          <w:bottom w:val="none" w:color="000000" w:sz="0" w:space="0"/>
          <w:right w:val="none" w:color="000000" w:sz="0" w:space="0"/>
        </w:pBdr>
        <w:spacing w:line="360" w:lineRule="auto"/>
        <w:ind w:left="0" w:right="0" w:firstLine="480"/>
        <w:rPr>
          <w:rFonts w:hint="eastAsia" w:ascii="宋体" w:hAnsi="宋体" w:eastAsia="宋体" w:cs="宋体"/>
          <w:color w:val="auto"/>
          <w:sz w:val="24"/>
          <w:szCs w:val="24"/>
          <w:highlight w:val="none"/>
        </w:rPr>
      </w:pPr>
    </w:p>
    <w:bookmarkEnd w:id="2"/>
    <w:p w14:paraId="030CE8AB">
      <w:pPr>
        <w:spacing w:line="360" w:lineRule="auto"/>
        <w:rPr>
          <w:rFonts w:ascii="宋体" w:hAnsi="宋体" w:eastAsia="宋体" w:cs="宋体"/>
          <w:color w:val="auto"/>
          <w:szCs w:val="24"/>
          <w:highlight w:val="none"/>
        </w:rPr>
      </w:pPr>
    </w:p>
    <w:bookmarkEnd w:id="3"/>
    <w:p w14:paraId="1C3914A5">
      <w:pPr>
        <w:spacing w:line="416" w:lineRule="auto"/>
        <w:jc w:val="center"/>
        <w:outlineLvl w:val="0"/>
        <w:rPr>
          <w:rFonts w:ascii="黑体" w:hAnsi="Calibri" w:eastAsia="黑体" w:cs="Arial"/>
          <w:bCs/>
          <w:color w:val="auto"/>
          <w:sz w:val="28"/>
          <w:szCs w:val="44"/>
          <w:highlight w:val="none"/>
        </w:rPr>
      </w:pPr>
      <w:bookmarkStart w:id="19" w:name="_Toc10033"/>
      <w:bookmarkStart w:id="20" w:name="_Toc61149549"/>
      <w:bookmarkStart w:id="21" w:name="_Toc513029209"/>
      <w:bookmarkStart w:id="22" w:name="_Toc14577347"/>
      <w:r>
        <w:rPr>
          <w:rFonts w:hint="eastAsia" w:ascii="宋体" w:hAnsi="宋体" w:eastAsia="宋体" w:cs="宋体"/>
          <w:b/>
          <w:color w:val="auto"/>
          <w:sz w:val="36"/>
          <w:szCs w:val="36"/>
          <w:highlight w:val="none"/>
        </w:rPr>
        <w:t>第二章  磋商须知</w:t>
      </w:r>
      <w:bookmarkEnd w:id="19"/>
      <w:bookmarkEnd w:id="20"/>
      <w:bookmarkEnd w:id="21"/>
      <w:bookmarkEnd w:id="22"/>
    </w:p>
    <w:p w14:paraId="396A281F">
      <w:pPr>
        <w:pBdr>
          <w:top w:val="none" w:color="000000" w:sz="0" w:space="0"/>
          <w:left w:val="none" w:color="000000" w:sz="0" w:space="0"/>
          <w:bottom w:val="none" w:color="000000" w:sz="0" w:space="0"/>
          <w:right w:val="none" w:color="000000" w:sz="0" w:space="0"/>
        </w:pBdr>
        <w:spacing w:before="0" w:after="0" w:line="400" w:lineRule="atLeast"/>
        <w:ind w:left="0" w:right="0" w:firstLine="482"/>
        <w:jc w:val="both"/>
        <w:rPr>
          <w:rFonts w:hint="eastAsia" w:ascii="宋体" w:hAnsi="宋体" w:eastAsia="宋体" w:cs="宋体"/>
          <w:color w:val="auto"/>
          <w:sz w:val="22"/>
          <w:highlight w:val="none"/>
          <w:lang w:val="en-US" w:eastAsia="en-US" w:bidi="ar-SA"/>
        </w:rPr>
      </w:pPr>
      <w:r>
        <w:rPr>
          <w:rFonts w:hint="eastAsia" w:ascii="宋体" w:hAnsi="宋体" w:eastAsia="宋体" w:cs="宋体"/>
          <w:b/>
          <w:color w:val="auto"/>
          <w:sz w:val="24"/>
          <w:highlight w:val="none"/>
          <w:lang w:val="en-US" w:eastAsia="en-US" w:bidi="ar-SA"/>
        </w:rPr>
        <w:t>一、总则</w:t>
      </w:r>
    </w:p>
    <w:p w14:paraId="2002FF2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1.适用范围</w:t>
      </w:r>
    </w:p>
    <w:p w14:paraId="017C5BE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1.1 本竞争性磋商文件(以下简称磋商文件)仅适用此项目。</w:t>
      </w:r>
    </w:p>
    <w:p w14:paraId="2C5164D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2.项目采购方式</w:t>
      </w:r>
    </w:p>
    <w:p w14:paraId="0D96C10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本次采购采取竞争性磋商的方式。</w:t>
      </w:r>
    </w:p>
    <w:p w14:paraId="6C8BDB49">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3.合格的磋商供应商</w:t>
      </w:r>
    </w:p>
    <w:p w14:paraId="392335E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56"/>
        <w:jc w:val="left"/>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3.1 满足本磋商文件“竞争性磋商采购邀请”中合格磋商供应商资格要求的规定。</w:t>
      </w:r>
    </w:p>
    <w:p w14:paraId="47334C8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3.2 满足本磋商文件实质性要求和条件的规定。</w:t>
      </w:r>
    </w:p>
    <w:p w14:paraId="398CE41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4.参加磋商费用</w:t>
      </w:r>
    </w:p>
    <w:p w14:paraId="3F35C77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4.1 参加磋商供应商应自行承担所有与参加磋商有关的费用。不论最终的成交结果如何，</w:t>
      </w:r>
      <w:r>
        <w:rPr>
          <w:rFonts w:hint="eastAsia" w:ascii="宋体" w:hAnsi="宋体" w:eastAsia="宋体" w:cs="宋体"/>
          <w:color w:val="auto"/>
          <w:sz w:val="24"/>
          <w:szCs w:val="24"/>
          <w:highlight w:val="none"/>
          <w:lang w:val="en-US" w:eastAsia="zh-CN" w:bidi="ar-SA"/>
        </w:rPr>
        <w:t>江苏宝宏项目管理咨询有限公司(以下简称采购代理机构)在任何情况下均无义务和责任承担这些费用。</w:t>
      </w:r>
    </w:p>
    <w:p w14:paraId="419B15F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4.2 此次磋商代理机构和采购人不收取磋商文件工本费。 </w:t>
      </w:r>
    </w:p>
    <w:p w14:paraId="2B7491D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b/>
          <w:bCs w:val="0"/>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4.3 </w:t>
      </w:r>
      <w:r>
        <w:rPr>
          <w:rFonts w:hint="eastAsia" w:ascii="宋体" w:hAnsi="宋体" w:eastAsia="宋体" w:cs="宋体"/>
          <w:b/>
          <w:bCs w:val="0"/>
          <w:color w:val="auto"/>
          <w:sz w:val="24"/>
          <w:szCs w:val="24"/>
          <w:highlight w:val="none"/>
          <w:lang w:val="en-US" w:eastAsia="en-US" w:bidi="ar-SA"/>
        </w:rPr>
        <w:t>招标代理服务费按照《江苏省招标代理服务收费指导意见》（苏招协[2022]002号文]）收费标准的70%收取；清单编制费按苏建价协[2022]7号收费标准的70%；</w:t>
      </w:r>
    </w:p>
    <w:p w14:paraId="3A0F326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注：上述费用成交供应商领取成交通知书时须缴纳，供应商将此费用等综合考虑在报价中，采购人不再另行支付。</w:t>
      </w:r>
    </w:p>
    <w:p w14:paraId="00F969B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5.磋商文件的约束力</w:t>
      </w:r>
    </w:p>
    <w:p w14:paraId="4727925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供应商一旦获取了本磋商文件并决定参加磋商，即被认为接受了本磋商文件的规定和约束，并且视为已经知道或应当知道自身权益是否受到了损害。</w:t>
      </w:r>
    </w:p>
    <w:p w14:paraId="2023004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6.磋商文件的询问及修改</w:t>
      </w:r>
    </w:p>
    <w:p w14:paraId="49C824A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p>
    <w:p w14:paraId="3564B08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56"/>
        <w:jc w:val="left"/>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6.2 采购代理机构或采购人可以视采购项目的具体情况，组织供应商进行现场考察或召开磋商前答疑会，但不单独或分别组织只有一个供应商参加的现场考察和答疑会。</w:t>
      </w:r>
    </w:p>
    <w:p w14:paraId="5622580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7．磋商文件的解释</w:t>
      </w:r>
    </w:p>
    <w:p w14:paraId="48DA6B0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7.1本磋商文件由</w:t>
      </w:r>
      <w:r>
        <w:rPr>
          <w:rFonts w:hint="eastAsia" w:ascii="宋体" w:hAnsi="宋体" w:eastAsia="宋体" w:cs="宋体"/>
          <w:b/>
          <w:color w:val="auto"/>
          <w:sz w:val="24"/>
          <w:szCs w:val="24"/>
          <w:highlight w:val="none"/>
          <w:lang w:val="en-US" w:eastAsia="zh-CN" w:bidi="ar-SA"/>
        </w:rPr>
        <w:t>江苏宝宏项目管理咨询有限公司</w:t>
      </w:r>
      <w:r>
        <w:rPr>
          <w:rFonts w:hint="eastAsia" w:ascii="宋体" w:hAnsi="宋体" w:eastAsia="宋体" w:cs="宋体"/>
          <w:color w:val="auto"/>
          <w:sz w:val="24"/>
          <w:szCs w:val="24"/>
          <w:highlight w:val="none"/>
          <w:lang w:val="en-US" w:eastAsia="en-US" w:bidi="ar-SA"/>
        </w:rPr>
        <w:t>负责解释。</w:t>
      </w:r>
    </w:p>
    <w:p w14:paraId="089C514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center"/>
        <w:rPr>
          <w:rFonts w:hint="eastAsia" w:ascii="宋体" w:hAnsi="宋体" w:eastAsia="宋体" w:cs="宋体"/>
          <w:b/>
          <w:color w:val="auto"/>
          <w:sz w:val="24"/>
          <w:szCs w:val="24"/>
          <w:highlight w:val="none"/>
          <w:lang w:val="en-US" w:eastAsia="en-US" w:bidi="ar-SA"/>
        </w:rPr>
      </w:pPr>
    </w:p>
    <w:p w14:paraId="701745A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二、磋商文件</w:t>
      </w:r>
    </w:p>
    <w:p w14:paraId="48D9FE3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1.磋商文件构成</w:t>
      </w:r>
    </w:p>
    <w:p w14:paraId="1E3FA489">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1.1 磋商文件由以下部分组成：</w:t>
      </w:r>
    </w:p>
    <w:p w14:paraId="2E71BC2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（1）竞争性磋商公告</w:t>
      </w:r>
    </w:p>
    <w:p w14:paraId="536E26D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（2）磋商须知</w:t>
      </w:r>
    </w:p>
    <w:p w14:paraId="4F25AEF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（3）项目需求（工程量清单）</w:t>
      </w:r>
    </w:p>
    <w:p w14:paraId="7E1E382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（4）评审方法和评审标准</w:t>
      </w:r>
    </w:p>
    <w:p w14:paraId="3505B79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（5）响应文件组成</w:t>
      </w:r>
    </w:p>
    <w:p w14:paraId="0069E73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（6）附件</w:t>
      </w:r>
    </w:p>
    <w:p w14:paraId="15918FC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请仔细检查磋商文件是否齐全，如有缺漏请立即与采购人或采购代理机构联系解决。</w:t>
      </w:r>
    </w:p>
    <w:p w14:paraId="5DB3160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DA7294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2.磋商文件的澄清</w:t>
      </w:r>
    </w:p>
    <w:p w14:paraId="6B08E73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5EA1EEC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2.2采购人视情况组织答疑会</w:t>
      </w:r>
    </w:p>
    <w:p w14:paraId="04574F9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3.磋商文件的修改</w:t>
      </w:r>
    </w:p>
    <w:p w14:paraId="47C38B1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56"/>
        <w:jc w:val="left"/>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3.1 在响应文件提交截止时间前，采购人或采购代理机构可以对磋商文件进行修改。</w:t>
      </w:r>
    </w:p>
    <w:p w14:paraId="35B7052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3.2 采购人或采购代理机构有权按照法定的要求推迟响应文件提交截止日期和磋商日期。</w:t>
      </w:r>
    </w:p>
    <w:p w14:paraId="294B7F7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3.3 磋商文件的修改将在</w:t>
      </w:r>
      <w:r>
        <w:rPr>
          <w:rFonts w:hint="eastAsia" w:ascii="宋体" w:hAnsi="宋体" w:eastAsia="宋体" w:cs="宋体"/>
          <w:b/>
          <w:color w:val="auto"/>
          <w:sz w:val="24"/>
          <w:szCs w:val="24"/>
          <w:highlight w:val="none"/>
          <w:lang w:val="en-US" w:eastAsia="en-US" w:bidi="ar-SA"/>
        </w:rPr>
        <w:t>江苏政府采购网</w:t>
      </w:r>
      <w:r>
        <w:rPr>
          <w:rFonts w:hint="eastAsia" w:ascii="宋体" w:hAnsi="宋体" w:eastAsia="宋体" w:cs="宋体"/>
          <w:color w:val="auto"/>
          <w:sz w:val="24"/>
          <w:szCs w:val="24"/>
          <w:highlight w:val="none"/>
          <w:lang w:val="en-US" w:eastAsia="en-US" w:bidi="ar-SA"/>
        </w:rPr>
        <w:t>公布，补充文件将作为磋商文件的组成部分，并对供应商具有约束力。</w:t>
      </w:r>
    </w:p>
    <w:p w14:paraId="19D2F84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30CA127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5.供应商对采购人提供的采购文件所做出的推论、解释和结论，采购人概不负责。供应商由于对采购文件的任何推论和误解以及采购人对有关问题的口头解释所造成的后果，均由各潜在供应商自负。</w:t>
      </w:r>
    </w:p>
    <w:p w14:paraId="7AE2F52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三、响应文件的编制</w:t>
      </w:r>
    </w:p>
    <w:p w14:paraId="5766C68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1.响应文件的语言及度量衡单位</w:t>
      </w:r>
    </w:p>
    <w:p w14:paraId="1508B75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1.1供应商提交的响应文件以及供应商与采购人或采购代理机构就有关磋商的所有来往通知、函件和文件均应使用简体中文。</w:t>
      </w:r>
    </w:p>
    <w:p w14:paraId="6D4E20B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1.2 除技术性能另有规定外，响应文件所使用的度量衡单位，均须采用国家法定计量单位。</w:t>
      </w:r>
    </w:p>
    <w:p w14:paraId="11FB552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2.响应文件构成</w:t>
      </w:r>
    </w:p>
    <w:p w14:paraId="36F341A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2.1供应商编写的响应文件应包括</w:t>
      </w:r>
      <w:r>
        <w:rPr>
          <w:rFonts w:hint="eastAsia" w:ascii="宋体" w:hAnsi="宋体" w:eastAsia="宋体" w:cs="宋体"/>
          <w:b/>
          <w:color w:val="auto"/>
          <w:sz w:val="24"/>
          <w:szCs w:val="24"/>
          <w:highlight w:val="none"/>
          <w:lang w:val="en-US" w:eastAsia="en-US" w:bidi="ar-SA"/>
        </w:rPr>
        <w:t>资格审查证明材料文件、商务技术标文件、价格标文件</w:t>
      </w:r>
      <w:r>
        <w:rPr>
          <w:rFonts w:hint="eastAsia" w:ascii="宋体" w:hAnsi="宋体" w:eastAsia="宋体" w:cs="宋体"/>
          <w:color w:val="auto"/>
          <w:sz w:val="24"/>
          <w:szCs w:val="24"/>
          <w:highlight w:val="none"/>
          <w:lang w:val="en-US" w:eastAsia="en-US" w:bidi="ar-SA"/>
        </w:rPr>
        <w:t>。供应商按“第五部分 响应文件组成”要求编写响应文件。</w:t>
      </w:r>
    </w:p>
    <w:p w14:paraId="68173C0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3.磋商响应有效期</w:t>
      </w:r>
    </w:p>
    <w:p w14:paraId="101077D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3.1磋商响应有效期为采购文件规定的响应文件提交截止时间后</w:t>
      </w:r>
      <w:r>
        <w:rPr>
          <w:rFonts w:hint="eastAsia" w:ascii="宋体" w:hAnsi="宋体" w:eastAsia="宋体" w:cs="宋体"/>
          <w:b/>
          <w:color w:val="auto"/>
          <w:sz w:val="24"/>
          <w:szCs w:val="24"/>
          <w:highlight w:val="none"/>
          <w:u w:val="single"/>
          <w:lang w:val="en-US" w:eastAsia="en-US" w:bidi="ar-SA"/>
        </w:rPr>
        <w:t>六十（60）天</w:t>
      </w:r>
      <w:r>
        <w:rPr>
          <w:rFonts w:hint="eastAsia" w:ascii="宋体" w:hAnsi="宋体" w:eastAsia="宋体" w:cs="宋体"/>
          <w:color w:val="auto"/>
          <w:sz w:val="24"/>
          <w:szCs w:val="24"/>
          <w:highlight w:val="none"/>
          <w:lang w:val="en-US" w:eastAsia="en-US" w:bidi="ar-SA"/>
        </w:rPr>
        <w:t>。磋商响应有效期比规定短的将被视为非实质性响应而予以拒绝。</w:t>
      </w:r>
    </w:p>
    <w:p w14:paraId="4EF6A5F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 磋商响应有效期的延长</w:t>
      </w:r>
    </w:p>
    <w:p w14:paraId="2A111E6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17D48AD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5.电子响应文件其他要求</w:t>
      </w:r>
    </w:p>
    <w:p w14:paraId="2CE1484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5.1电子招标投标交易平台（即“苏采云”系统）相关要求是本采购文件的组成部分。</w:t>
      </w:r>
    </w:p>
    <w:p w14:paraId="367ECEF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5.2供应商应对CA证书妥善保管，如被他人盗用投标，因此带来的</w:t>
      </w:r>
      <w:r>
        <w:rPr>
          <w:rFonts w:hint="eastAsia" w:ascii="宋体" w:hAnsi="宋体" w:eastAsia="宋体" w:cs="宋体"/>
          <w:color w:val="auto"/>
          <w:sz w:val="24"/>
          <w:szCs w:val="24"/>
          <w:highlight w:val="none"/>
          <w:lang w:val="en-US" w:eastAsia="zh-CN" w:bidi="ar-SA"/>
        </w:rPr>
        <w:t>后果</w:t>
      </w:r>
      <w:r>
        <w:rPr>
          <w:rFonts w:hint="eastAsia" w:ascii="宋体" w:hAnsi="宋体" w:eastAsia="宋体" w:cs="宋体"/>
          <w:color w:val="auto"/>
          <w:sz w:val="24"/>
          <w:szCs w:val="24"/>
          <w:highlight w:val="none"/>
          <w:lang w:val="en-US" w:eastAsia="en-US" w:bidi="ar-SA"/>
        </w:rPr>
        <w:t>均由供应商自行承担。</w:t>
      </w:r>
    </w:p>
    <w:p w14:paraId="19B77B5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en-US" w:bidi="ar-SA"/>
        </w:rPr>
        <w:t>供应商应当对采购文件提出的实质性要求和条件作出实质性响应，并在电子投标系统逐条应答。</w:t>
      </w:r>
    </w:p>
    <w:p w14:paraId="5F86CD7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5.4供应商应对要求提供的资格证明文件（如资质证书、资格证书）、技术资料（如白皮书、彩页、手册、检测报告等）扫描上传至投标系统。 </w:t>
      </w:r>
    </w:p>
    <w:p w14:paraId="350E9C0B">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r>
        <w:rPr>
          <w:rFonts w:hint="eastAsia" w:ascii="宋体" w:hAnsi="宋体" w:eastAsia="宋体" w:cs="宋体"/>
          <w:color w:val="auto"/>
          <w:sz w:val="24"/>
          <w:szCs w:val="24"/>
          <w:highlight w:val="none"/>
          <w:lang w:val="en-US" w:eastAsia="en-US" w:bidi="ar-SA"/>
        </w:rPr>
        <w:t>供应商应当在采购文件要求提交响应文件的截止时间前，将响应文件提交至“苏采云”系统，逾期提交的响应文件，“苏采云”系统将自动拒收。各供应商应在规定时间内凭CA证书进行网上解密。</w:t>
      </w:r>
    </w:p>
    <w:p w14:paraId="05795AC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zh-CN" w:bidi="ar-SA"/>
        </w:rPr>
        <w:t>四</w:t>
      </w:r>
      <w:r>
        <w:rPr>
          <w:rFonts w:hint="eastAsia" w:ascii="宋体" w:hAnsi="宋体" w:eastAsia="宋体" w:cs="宋体"/>
          <w:b/>
          <w:color w:val="auto"/>
          <w:sz w:val="24"/>
          <w:szCs w:val="24"/>
          <w:highlight w:val="none"/>
          <w:lang w:val="en-US" w:eastAsia="en-US" w:bidi="ar-SA"/>
        </w:rPr>
        <w:t>、磋商报价</w:t>
      </w:r>
    </w:p>
    <w:p w14:paraId="454AA23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 磋商报价 </w:t>
      </w:r>
    </w:p>
    <w:p w14:paraId="0BC95DC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1.1</w:t>
      </w:r>
      <w:r>
        <w:rPr>
          <w:rFonts w:hint="eastAsia" w:ascii="宋体" w:hAnsi="宋体" w:eastAsia="宋体" w:cs="宋体"/>
          <w:color w:val="auto"/>
          <w:sz w:val="24"/>
          <w:szCs w:val="24"/>
          <w:highlight w:val="none"/>
          <w:lang w:val="en-US" w:eastAsia="zh-CN" w:bidi="ar-SA"/>
        </w:rPr>
        <w:t>磋商</w:t>
      </w:r>
      <w:r>
        <w:rPr>
          <w:rFonts w:hint="eastAsia" w:ascii="宋体" w:hAnsi="宋体" w:eastAsia="宋体" w:cs="宋体"/>
          <w:color w:val="auto"/>
          <w:sz w:val="24"/>
          <w:szCs w:val="24"/>
          <w:highlight w:val="none"/>
          <w:lang w:val="en-US" w:eastAsia="en-US" w:bidi="ar-SA"/>
        </w:rPr>
        <w:t>报价应包括招标文件所确定的招标范围内相应图纸(如有)、规范、技术要求、工程量清单等有关文件而进行的各项工程的施工、竣工验收合格及保修工作，以及为完成上述内容所需要进行的图纸深化设计(如有)及因深化设计产生的增加工程量而所需的全部费用，包括但不限于：人工、材料、设备、机械、施工水电费、抢工费、施工措施、水平运输、垂直运输、拆除物外运，虽然在技术要求/工程量清单/单价说明中没有提及但按常规或规范/标准等应实施的做法所产生的费用、二次搬运、临时设施、成品保护、缺陷修复、材料试验检验费、竣工资料整理汇总、验收前成品保护、保修、现场人员培训、维修保养、管理、规费、税金、利润、深化设计、风险费用等一切费用。</w:t>
      </w:r>
    </w:p>
    <w:p w14:paraId="73CFE0D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1.2 磋商报价方式：本工程采用下列</w:t>
      </w:r>
      <w:r>
        <w:rPr>
          <w:rFonts w:hint="eastAsia" w:ascii="宋体" w:hAnsi="宋体" w:eastAsia="宋体" w:cs="宋体"/>
          <w:b/>
          <w:bCs/>
          <w:color w:val="auto"/>
          <w:sz w:val="24"/>
          <w:szCs w:val="24"/>
          <w:highlight w:val="none"/>
          <w:lang w:val="en-US" w:eastAsia="en-US" w:bidi="ar-SA"/>
        </w:rPr>
        <w:t>第(2)种方式</w:t>
      </w:r>
      <w:r>
        <w:rPr>
          <w:rFonts w:hint="eastAsia" w:ascii="宋体" w:hAnsi="宋体" w:eastAsia="宋体" w:cs="宋体"/>
          <w:color w:val="auto"/>
          <w:sz w:val="24"/>
          <w:szCs w:val="24"/>
          <w:highlight w:val="none"/>
          <w:lang w:val="en-US" w:eastAsia="en-US" w:bidi="ar-SA"/>
        </w:rPr>
        <w:t xml:space="preserve">。 </w:t>
      </w:r>
    </w:p>
    <w:p w14:paraId="6FD74B8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en-US" w:bidi="ar-SA"/>
        </w:rPr>
        <w:t>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p>
    <w:p w14:paraId="085DDDD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en-US" w:bidi="ar-SA"/>
        </w:rPr>
        <w:t>（2）固定</w:t>
      </w:r>
      <w:r>
        <w:rPr>
          <w:rFonts w:hint="eastAsia" w:ascii="宋体" w:hAnsi="宋体" w:eastAsia="宋体" w:cs="宋体"/>
          <w:b/>
          <w:bCs/>
          <w:color w:val="auto"/>
          <w:sz w:val="24"/>
          <w:szCs w:val="24"/>
          <w:highlight w:val="none"/>
          <w:lang w:val="en-US" w:eastAsia="zh-CN" w:bidi="ar-SA"/>
        </w:rPr>
        <w:t>全费用</w:t>
      </w:r>
      <w:r>
        <w:rPr>
          <w:rFonts w:hint="eastAsia" w:ascii="宋体" w:hAnsi="宋体" w:eastAsia="宋体" w:cs="宋体"/>
          <w:b/>
          <w:bCs/>
          <w:color w:val="auto"/>
          <w:sz w:val="24"/>
          <w:szCs w:val="24"/>
          <w:highlight w:val="none"/>
          <w:lang w:val="en-US" w:eastAsia="en-US" w:bidi="ar-SA"/>
        </w:rPr>
        <w:t xml:space="preserve">单价报价：磋商供应商应充分考虑施工期间各类建材的市场风险和政策性调整确定风险系数计入总报价，今后不作调整。设计变更和采购人要求变动的内容除外。结算方式在合同专用条款中明确。 </w:t>
      </w:r>
    </w:p>
    <w:p w14:paraId="594BB5A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en-US" w:bidi="ar-SA"/>
        </w:rPr>
        <w:t>本次采购采用竞争性磋商，因第二轮报价只报总价，结算时，以成交人提交的综合单价同比下浮【下浮率=（1-第二轮报价/第一轮报价）*100% 】。</w:t>
      </w:r>
    </w:p>
    <w:p w14:paraId="24CB949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5400181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1.3 磋商报价的计价方法 </w:t>
      </w:r>
    </w:p>
    <w:p w14:paraId="519B3DC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(1)磋商供应商应根据采购人提供的</w:t>
      </w:r>
      <w:r>
        <w:rPr>
          <w:rFonts w:hint="eastAsia" w:ascii="宋体" w:hAnsi="宋体" w:eastAsia="宋体" w:cs="宋体"/>
          <w:color w:val="auto"/>
          <w:sz w:val="24"/>
          <w:szCs w:val="24"/>
          <w:highlight w:val="none"/>
          <w:lang w:val="en-US" w:eastAsia="zh-CN" w:bidi="ar-SA"/>
        </w:rPr>
        <w:t>全费用</w:t>
      </w:r>
      <w:r>
        <w:rPr>
          <w:rFonts w:hint="eastAsia" w:ascii="宋体" w:hAnsi="宋体" w:eastAsia="宋体" w:cs="宋体"/>
          <w:color w:val="auto"/>
          <w:sz w:val="24"/>
          <w:szCs w:val="24"/>
          <w:highlight w:val="none"/>
          <w:lang w:val="en-US" w:eastAsia="en-US" w:bidi="ar-SA"/>
        </w:rPr>
        <w:t>工程量清单</w:t>
      </w:r>
      <w:r>
        <w:rPr>
          <w:rFonts w:hint="eastAsia" w:ascii="宋体" w:hAnsi="宋体" w:eastAsia="宋体" w:cs="宋体"/>
          <w:color w:val="auto"/>
          <w:sz w:val="24"/>
          <w:szCs w:val="24"/>
          <w:highlight w:val="none"/>
          <w:lang w:val="en-US" w:eastAsia="en-US" w:bidi="ar-SA"/>
        </w:rPr>
        <w:t xml:space="preserve">计算单价、合价以及各种政策性费用。 </w:t>
      </w:r>
    </w:p>
    <w:p w14:paraId="178D2889">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p>
    <w:p w14:paraId="6EFAEE6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(3)施工用水电差价进报价，采购人不再另行支付。 </w:t>
      </w:r>
    </w:p>
    <w:p w14:paraId="78F51F9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(4)本项目采用营改增后的一般计税方法计算报价。 </w:t>
      </w:r>
    </w:p>
    <w:p w14:paraId="665D869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1.4 可选用的工程预算、费用定额和政策性文件 </w:t>
      </w:r>
    </w:p>
    <w:p w14:paraId="2537B4D9">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(1)《建设工程工程量清单计价规范》GB50500-2013。</w:t>
      </w:r>
    </w:p>
    <w:p w14:paraId="1D33A1A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(2)国家或省级、行业建设主管部门颁发的计价办法；</w:t>
      </w:r>
    </w:p>
    <w:p w14:paraId="4A5E2DF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(3)企业定额，国家或省级、行业建设主管部门颁发的计价定额和计价办法；</w:t>
      </w:r>
    </w:p>
    <w:p w14:paraId="48E5104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(4)招标文件、招标工程量清单及其补充通知、答疑纪要；</w:t>
      </w:r>
    </w:p>
    <w:p w14:paraId="44BC41B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(5)建设工程设计文件及相关资料；</w:t>
      </w:r>
    </w:p>
    <w:p w14:paraId="54CFE25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(6)施工现场情况、工程特点；</w:t>
      </w:r>
    </w:p>
    <w:p w14:paraId="2BC6B83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(7)与建设项目相关的标准、规范等技术资料；</w:t>
      </w:r>
    </w:p>
    <w:p w14:paraId="2B896FF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(8)市场价格信息或工程造价管理机构发布的工程造价信息；</w:t>
      </w:r>
    </w:p>
    <w:p w14:paraId="2C3F0ED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(9)全面考虑施工期间的人工、机械、设备、材料等的市场价格波动的情况、施工现场条件等因素，结合自身管理及自身所能承受价格风险的情况自主报价；</w:t>
      </w:r>
    </w:p>
    <w:p w14:paraId="4F0B114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(10)其他的相关资料。 </w:t>
      </w:r>
    </w:p>
    <w:p w14:paraId="230AEDF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 报价货币 </w:t>
      </w:r>
    </w:p>
    <w:p w14:paraId="0C16295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2.1 磋商应以人民币报价。 </w:t>
      </w:r>
    </w:p>
    <w:p w14:paraId="4F4CB30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 磋商报价的编制要求。</w:t>
      </w:r>
    </w:p>
    <w:p w14:paraId="52566E3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3.1 磋商供应商必须按工程量清单,用综合单价法编制磋商预算。工程量清单数量、暂定价、暂估价、独立费不得变更、不得优惠,否则视为重大偏差。 </w:t>
      </w:r>
    </w:p>
    <w:p w14:paraId="1E46F32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en-US" w:bidi="ar-SA"/>
        </w:rPr>
        <w:t xml:space="preserve"> 本工程由磋商供应商自购的材料 , 磋商供应商须编制自购主要材料一览表 ,注明品牌、规格、型号、产地、数量、单价和合价。报价中含材料价差 ,结算时不予调整。 </w:t>
      </w:r>
    </w:p>
    <w:p w14:paraId="1CA44A3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en-US" w:bidi="ar-SA"/>
        </w:rPr>
        <w:t xml:space="preserve"> 工程中产生的垃圾均需由成交供应商自行负责清运，费用由成交供应商承担。 </w:t>
      </w:r>
    </w:p>
    <w:p w14:paraId="57587D5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en-US" w:bidi="ar-SA"/>
        </w:rPr>
        <w:t xml:space="preserve"> 磋商供应商可自行对施工现场和周围环境进行勘察，以充分了解工地位置、环境、道路、储存空间、装卸限制及任何其他足以影响报价之情况</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en-US" w:bidi="ar-SA"/>
        </w:rPr>
        <w:t xml:space="preserve">任何因忽视或误解工地情况而导致的成本增加或工期延长等情况一律不予认可。 </w:t>
      </w:r>
    </w:p>
    <w:p w14:paraId="5FFDAB1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t>3.</w:t>
      </w:r>
      <w:r>
        <w:rPr>
          <w:rFonts w:hint="eastAsia" w:ascii="宋体" w:hAnsi="宋体" w:eastAsia="宋体" w:cs="宋体"/>
          <w:color w:val="auto"/>
          <w:spacing w:val="0"/>
          <w:sz w:val="24"/>
          <w:szCs w:val="24"/>
          <w:highlight w:val="none"/>
          <w:lang w:val="en-US" w:eastAsia="zh-CN" w:bidi="ar-SA"/>
        </w:rPr>
        <w:t>5</w:t>
      </w:r>
      <w:r>
        <w:rPr>
          <w:rFonts w:hint="eastAsia" w:ascii="宋体" w:hAnsi="宋体" w:eastAsia="宋体" w:cs="宋体"/>
          <w:color w:val="auto"/>
          <w:spacing w:val="0"/>
          <w:sz w:val="24"/>
          <w:szCs w:val="24"/>
          <w:highlight w:val="none"/>
          <w:lang w:val="en-US" w:eastAsia="en-US" w:bidi="ar-SA"/>
        </w:rPr>
        <w:t xml:space="preserve"> 采购人向磋商供应商提供的有关施工现场的资料和数据是采购人现有的能使磋商供应商利用的资料。采购人对磋商供应商由此做出的推论、理解和结论概不负责。</w:t>
      </w:r>
      <w:r>
        <w:rPr>
          <w:rFonts w:hint="eastAsia" w:ascii="宋体" w:hAnsi="宋体" w:eastAsia="宋体" w:cs="宋体"/>
          <w:color w:val="auto"/>
          <w:spacing w:val="-6"/>
          <w:sz w:val="24"/>
          <w:szCs w:val="24"/>
          <w:highlight w:val="none"/>
          <w:lang w:val="en-US" w:eastAsia="en-US" w:bidi="ar-SA"/>
        </w:rPr>
        <w:t xml:space="preserve"> </w:t>
      </w:r>
    </w:p>
    <w:p w14:paraId="057C6BB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r>
        <w:rPr>
          <w:rFonts w:hint="eastAsia" w:ascii="宋体" w:hAnsi="宋体" w:eastAsia="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en-US" w:bidi="ar-SA"/>
        </w:rPr>
        <w:t xml:space="preserve"> 因有工程变更造成的工程量清单增减</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en-US" w:bidi="ar-SA"/>
        </w:rPr>
        <w:t>按业主签证的设计变更通知单和现场 监理签证，竣工结算时进行调整。工程变更调整的原则为:(1) 报价中原有的子项</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en-US" w:bidi="ar-SA"/>
        </w:rPr>
        <w:t xml:space="preserve">按磋商报价的单价计算；(2) 新增加的近似子项参照相近的子项单价计算 ；(3)无相同或近似的子项，由乙方报价并经监理及业主审核确定。 </w:t>
      </w:r>
    </w:p>
    <w:p w14:paraId="0639EB2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r>
        <w:rPr>
          <w:rFonts w:hint="eastAsia" w:ascii="宋体" w:hAnsi="宋体" w:eastAsia="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en-US" w:bidi="ar-SA"/>
        </w:rPr>
        <w:t xml:space="preserve"> 磋商供应商应当在响应文件中详细、定量地列出优惠让利的理由及所采取的技术措施。</w:t>
      </w:r>
    </w:p>
    <w:p w14:paraId="29C022A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zh-CN" w:bidi="ar-SA"/>
        </w:rPr>
        <w:t>五</w:t>
      </w:r>
      <w:r>
        <w:rPr>
          <w:rFonts w:hint="eastAsia" w:ascii="宋体" w:hAnsi="宋体" w:eastAsia="宋体" w:cs="宋体"/>
          <w:b/>
          <w:color w:val="auto"/>
          <w:sz w:val="24"/>
          <w:szCs w:val="24"/>
          <w:highlight w:val="none"/>
          <w:lang w:val="en-US" w:eastAsia="en-US" w:bidi="ar-SA"/>
        </w:rPr>
        <w:t>、响应文件的提交</w:t>
      </w:r>
    </w:p>
    <w:p w14:paraId="5DDF1B0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1.响应文件的提交</w:t>
      </w:r>
    </w:p>
    <w:p w14:paraId="281D6DD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1.1 线上提交与接收地点：供应商应当通过“苏采云”系统提交数据电文形式的响应文件（即电子投标），“苏采云”系统自动接收。</w:t>
      </w:r>
    </w:p>
    <w:p w14:paraId="34EB683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150F9C7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2.响应文件截止日期</w:t>
      </w:r>
    </w:p>
    <w:p w14:paraId="04AF3DC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2.1 供应商上传电子响应文件的时间不得迟于磋商公告中规定的响应文件提交截止时间。</w:t>
      </w:r>
    </w:p>
    <w:p w14:paraId="593A5A1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供应商应充分考虑到网络环境、网络带宽等风险因素，如因供应商自身原因造成的电子响应文件上传不成功由供应商自行承担全部责任。</w:t>
      </w:r>
    </w:p>
    <w:p w14:paraId="7F3F129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2.2 采购代理机构可以按照规定，通过修改响应文件酌情延长响应文件提交截止日期，在此情况下，供应商的所有权利和义务以及供应商受制的截止日期均应以延长后新的截止日期为准。</w:t>
      </w:r>
    </w:p>
    <w:p w14:paraId="0402932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3.响应文件的密封（加密）要求：</w:t>
      </w:r>
    </w:p>
    <w:p w14:paraId="0F22D33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3.1 供应商应当按照采购文件和“苏采云”系统的要求编制并加密响应文件。本项目供应商须通过“苏采云”系统提供的政府采购客户端工具（使用“CA数字证书”）对其数据电文形式的响应文件加密。</w:t>
      </w:r>
    </w:p>
    <w:p w14:paraId="2092C7D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3.2 供应商须通过“苏采云”系统提供的政府采购客户端工具（使用“CA数字证书”）加盖电子签章。</w:t>
      </w:r>
    </w:p>
    <w:p w14:paraId="4BAFE53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说明：供应商应在用CA数字证书以及自备的能够登录“苏采云”系统的笔记本电脑，在达到开标时间后，使用CA数字证书解密各自响应文件。</w:t>
      </w:r>
    </w:p>
    <w:p w14:paraId="7E91830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3.3 供应商未按规定加密的响应文件，“苏采云”系统应当拒收并提示。</w:t>
      </w:r>
    </w:p>
    <w:p w14:paraId="6D96DA2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4.响应文件的拒收</w:t>
      </w:r>
    </w:p>
    <w:p w14:paraId="08AD164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4.1 采购代理机构拒绝接收在其规定的响应文件提交截止时间后上传的任何响应文件。</w:t>
      </w:r>
    </w:p>
    <w:p w14:paraId="7EBCBF1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 响应文件的撤回和修改</w:t>
      </w:r>
    </w:p>
    <w:p w14:paraId="50A003D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5.1 响应文件的撤回</w:t>
      </w:r>
    </w:p>
    <w:p w14:paraId="22D8E1F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5.1.1 电子响应文件的撤回</w:t>
      </w:r>
    </w:p>
    <w:p w14:paraId="391AA2B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供应商可在响应文件提交截止时间前，撤回其电子响应文件，具体操作方法见</w:t>
      </w:r>
      <w:r>
        <w:rPr>
          <w:rFonts w:hint="eastAsia" w:ascii="宋体" w:hAnsi="宋体" w:eastAsia="宋体" w:cs="宋体"/>
          <w:b/>
          <w:color w:val="auto"/>
          <w:sz w:val="24"/>
          <w:szCs w:val="24"/>
          <w:highlight w:val="none"/>
          <w:lang w:val="en-US" w:eastAsia="en-US" w:bidi="ar-SA"/>
        </w:rPr>
        <w:t>《江苏省政府采购（供应商）国信CA数字证书及电子签章办理指南》。</w:t>
      </w:r>
    </w:p>
    <w:p w14:paraId="7CF9A78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5.1.2 供应商撤回电子响应文件，则认为其不再参与本项目磋商活动。</w:t>
      </w:r>
    </w:p>
    <w:p w14:paraId="624C47D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5.2 响应文件的修改</w:t>
      </w:r>
    </w:p>
    <w:p w14:paraId="7EE6806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供应商可在响应文件提交截止时间前，对其电子响应文件进行修改。</w:t>
      </w:r>
    </w:p>
    <w:p w14:paraId="3F6A57A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5.3 在响应文件提交截止时间之后，供应商不得对其电子响应文件作任何修改。</w:t>
      </w:r>
    </w:p>
    <w:p w14:paraId="4E7D56D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5.4 在响应文件截止时间至响应文件中规定的磋商响应有效期满之间的这段时间内，供应商不得撤回其响应文件。</w:t>
      </w:r>
    </w:p>
    <w:p w14:paraId="33C5AC5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zh-CN" w:bidi="ar-SA"/>
        </w:rPr>
        <w:t>六</w:t>
      </w:r>
      <w:r>
        <w:rPr>
          <w:rFonts w:hint="eastAsia" w:ascii="宋体" w:hAnsi="宋体" w:eastAsia="宋体" w:cs="宋体"/>
          <w:b/>
          <w:color w:val="auto"/>
          <w:sz w:val="24"/>
          <w:szCs w:val="24"/>
          <w:highlight w:val="none"/>
          <w:lang w:val="en-US" w:eastAsia="en-US" w:bidi="ar-SA"/>
        </w:rPr>
        <w:t>、磋商与评审</w:t>
      </w:r>
    </w:p>
    <w:p w14:paraId="45CBB64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1.磋商仪式</w:t>
      </w:r>
    </w:p>
    <w:p w14:paraId="50B0475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1.1采购人或采购代理机构将在磋商公告中规定的时间和地点组织磋商开始仪式。</w:t>
      </w:r>
    </w:p>
    <w:p w14:paraId="7E639A8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auto"/>
          <w:sz w:val="24"/>
          <w:szCs w:val="24"/>
          <w:highlight w:val="none"/>
          <w:u w:val="single"/>
          <w:lang w:val="en-US" w:eastAsia="en-US" w:bidi="ar-SA"/>
        </w:rPr>
        <w:t>30分钟</w:t>
      </w:r>
      <w:r>
        <w:rPr>
          <w:rFonts w:hint="eastAsia" w:ascii="宋体" w:hAnsi="宋体" w:eastAsia="宋体" w:cs="宋体"/>
          <w:b/>
          <w:color w:val="auto"/>
          <w:sz w:val="24"/>
          <w:szCs w:val="24"/>
          <w:highlight w:val="none"/>
          <w:lang w:val="en-US" w:eastAsia="en-US" w:bidi="ar-SA"/>
        </w:rPr>
        <w:t>之内完成。</w:t>
      </w:r>
      <w:r>
        <w:rPr>
          <w:rFonts w:hint="eastAsia" w:ascii="宋体" w:hAnsi="宋体" w:eastAsia="宋体" w:cs="宋体"/>
          <w:b/>
          <w:color w:val="auto"/>
          <w:sz w:val="24"/>
          <w:szCs w:val="24"/>
          <w:highlight w:val="none"/>
          <w:u w:val="single"/>
          <w:lang w:val="en-US" w:eastAsia="en-US" w:bidi="ar-SA"/>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auto"/>
          <w:sz w:val="24"/>
          <w:szCs w:val="24"/>
          <w:highlight w:val="none"/>
          <w:lang w:val="en-US" w:eastAsia="en-US" w:bidi="ar-SA"/>
        </w:rPr>
        <w:t>因采购人原因或网上招投标平台发生故障，导致无法按时完成响应文件解密或开、评标工作无法进行的，可根据实际情况相应延迟解密时间或调整开、评标时间。</w:t>
      </w:r>
    </w:p>
    <w:p w14:paraId="4024CFB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1.2 磋商活动的文件解密工作由采购代理机构组织。</w:t>
      </w:r>
    </w:p>
    <w:p w14:paraId="7A9F6FE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资格评审结束后，供应商就所有内容进行最后报价，少报无效。</w:t>
      </w:r>
    </w:p>
    <w:p w14:paraId="799C5DE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auto"/>
          <w:sz w:val="24"/>
          <w:szCs w:val="24"/>
          <w:highlight w:val="none"/>
          <w:u w:val="single"/>
          <w:lang w:val="en-US" w:eastAsia="en-US" w:bidi="ar-SA"/>
        </w:rPr>
        <w:t>20分钟</w:t>
      </w:r>
      <w:r>
        <w:rPr>
          <w:rFonts w:hint="eastAsia" w:ascii="宋体" w:hAnsi="宋体" w:eastAsia="宋体" w:cs="宋体"/>
          <w:b/>
          <w:color w:val="auto"/>
          <w:sz w:val="24"/>
          <w:szCs w:val="24"/>
          <w:highlight w:val="none"/>
          <w:lang w:val="en-US" w:eastAsia="en-US" w:bidi="ar-SA"/>
        </w:rPr>
        <w:t>内填写并提交最后报价，未在规定时间内提交最后报价的，视作无效响应处理。</w:t>
      </w:r>
    </w:p>
    <w:p w14:paraId="6AC46A8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2.磋商小组</w:t>
      </w:r>
    </w:p>
    <w:p w14:paraId="10CEC63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56"/>
        <w:jc w:val="left"/>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2.1磋商开始仪式结束后，采购人或采购代理机构将立即组织磋商小组进行评审。</w:t>
      </w:r>
    </w:p>
    <w:p w14:paraId="7544C64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53134B8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2.3超过公开招标限额标准的项目，磋商小组应当由5人以上单数组成。</w:t>
      </w:r>
    </w:p>
    <w:p w14:paraId="3F0A2FC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68D3CE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2.5磋商小组独立工作，负责评审所有响应文件并确定成交</w:t>
      </w:r>
      <w:r>
        <w:rPr>
          <w:rFonts w:hint="eastAsia" w:ascii="宋体" w:hAnsi="宋体" w:eastAsia="宋体" w:cs="宋体"/>
          <w:color w:val="auto"/>
          <w:sz w:val="24"/>
          <w:szCs w:val="24"/>
          <w:highlight w:val="none"/>
          <w:lang w:val="en-US" w:eastAsia="zh-CN" w:bidi="ar-SA"/>
        </w:rPr>
        <w:t>候选人</w:t>
      </w:r>
      <w:r>
        <w:rPr>
          <w:rFonts w:hint="eastAsia" w:ascii="宋体" w:hAnsi="宋体" w:eastAsia="宋体" w:cs="宋体"/>
          <w:color w:val="auto"/>
          <w:sz w:val="24"/>
          <w:szCs w:val="24"/>
          <w:highlight w:val="none"/>
          <w:lang w:val="en-US" w:eastAsia="en-US" w:bidi="ar-SA"/>
        </w:rPr>
        <w:t>。</w:t>
      </w:r>
    </w:p>
    <w:p w14:paraId="118FD9D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3.磋商评审过程的保密与公正</w:t>
      </w:r>
    </w:p>
    <w:p w14:paraId="4B9B353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3.1磋商小组、采购人或采购代理机构、相关监督人员等与评审工作有关的人员，对评审情况以及在评审过程中获悉的国家秘密、商业秘密负有保密责任。</w:t>
      </w:r>
    </w:p>
    <w:p w14:paraId="57747C0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3.2在磋商评审过程中，磋商供应商不得以任何行为影响磋商评审过程，否则其响应文件将被作为无效响应文件。</w:t>
      </w:r>
    </w:p>
    <w:p w14:paraId="62BD572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36A3089">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3.4评审开始后，直至向成交供应商授予合同时止，凡是与审查、澄清、评价和比较响应的有关资料以及授标建议等，采购人、磋商小组、采购代理机构均不得向供应商或与评标无关的其他人员透露。</w:t>
      </w:r>
    </w:p>
    <w:p w14:paraId="2CCFD1E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3.5在评审期间，采购人或采购代理机构将设专门人员与供应商联系。</w:t>
      </w:r>
    </w:p>
    <w:p w14:paraId="3FD20C8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3.6采购人或采购代理机构和评审小组不向未成交的供应商解释未成交原因，也不公布评审过程中的相关细节。</w:t>
      </w:r>
    </w:p>
    <w:p w14:paraId="4A91B02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4、评审过程的澄清</w:t>
      </w:r>
    </w:p>
    <w:p w14:paraId="29D758C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4.1评审期间，为有助于对响应文件的审查、评价和比较，磋商小组有权通过视频会议要求响应人对其响应文件进行澄清，但并非对每个供应商都作澄清要求。</w:t>
      </w:r>
    </w:p>
    <w:p w14:paraId="120F81B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4.2接到磋商小组澄清要求的供应商应派人按磋商小组规定的时间内做出澄清，澄清的内容作为响应文件的补充部分，但实质性的内容不得做任何更改。</w:t>
      </w:r>
    </w:p>
    <w:p w14:paraId="35CFFA0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4.3 接到磋商小组澄清要求的供应商如未按规定做出澄清，其风险由供应商自行承担。</w:t>
      </w:r>
    </w:p>
    <w:p w14:paraId="5697167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5.对响应文件的初审</w:t>
      </w:r>
    </w:p>
    <w:p w14:paraId="44F3D06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5.1响应文件初审分为资格性审查和符合性审查。</w:t>
      </w:r>
    </w:p>
    <w:p w14:paraId="1C3EFAB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5.1.1资格性检查：依据法律法规和磋商文件的规定，由采购人对响应文件中的资格审查证明材料进行审查，资格审查的结论，采购人以书面形式向磋商小组进行反馈。</w:t>
      </w:r>
    </w:p>
    <w:p w14:paraId="522F57A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采购人在进行资格性审查的同时，评标委员会从“信用中国”网站查询供应商的信用记录，以确定供应商是否具备参加磋商的资格。</w:t>
      </w:r>
    </w:p>
    <w:p w14:paraId="6B23F63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78ED066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5.1.2 符合性审查：依据磋商文件的规定，由磋商小组从响应文件的有效性、完整性和对磋商文件的响应程度进行审查，以确定是否对磋商文件的实质性要求作出响应。</w:t>
      </w:r>
    </w:p>
    <w:p w14:paraId="3B86C05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5.1.3 未通过资格审查或符合性审查的供应商，采购人或采购代理机构告知未通过资格审查或符合性审查的原因，评审结束后，采购人或采购代理机构将不再告知未通过资格审查或符合性审查的原因。</w:t>
      </w:r>
    </w:p>
    <w:p w14:paraId="66F88A1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5.2 在正式磋商之前，磋商小组将首先审查每份响应文件是否实质性响应了磋商文件的要求。实质性响应的响应文件应该是与磋商文件要求的全部条款、条件和规格相符，没有重大负偏离或保留。</w:t>
      </w:r>
    </w:p>
    <w:p w14:paraId="7A77A15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639A3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56"/>
        <w:jc w:val="left"/>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5.3 如果响应文件实质上没有响应磋商文件的要求，磋商小组将予以拒绝，供应商不得通过修改或撤销不合要求的偏离或保留而使其响应文件成为实质性响应的文件。</w:t>
      </w:r>
    </w:p>
    <w:p w14:paraId="20DF895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5.4 磋商小组将对确定为实质性响应的文件进行进一步审核，看其是否有计算上或累加上的算术错误，修正错误的原则如下：</w:t>
      </w:r>
    </w:p>
    <w:p w14:paraId="38C92E6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58"/>
        <w:jc w:val="left"/>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b/>
          <w:color w:val="auto"/>
          <w:spacing w:val="-6"/>
          <w:sz w:val="24"/>
          <w:szCs w:val="24"/>
          <w:highlight w:val="none"/>
          <w:lang w:val="en-US" w:eastAsia="en-US" w:bidi="ar-SA"/>
        </w:rPr>
        <w:t>（1）响应文件中报价总表内容与响应文件中相应内容不一致的，以报价总表为准。</w:t>
      </w:r>
    </w:p>
    <w:p w14:paraId="0424BAC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（2）大写金额和小写金额不一致的，以大写金额为准。</w:t>
      </w:r>
    </w:p>
    <w:p w14:paraId="0E1CF11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（3）单价金额小数点或者百分比有明显错位的，以报价总表的总价为准，并修改单价。</w:t>
      </w:r>
    </w:p>
    <w:p w14:paraId="1709698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（4）总价金额与按单价汇总金额不一致的，以单价金额计算结果为准。</w:t>
      </w:r>
    </w:p>
    <w:p w14:paraId="384FA5B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同时出现两种以上错误的，按照前款规定的顺序修正。</w:t>
      </w:r>
    </w:p>
    <w:p w14:paraId="4BAA200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5.5 磋商小组将按上述修正错误的方法调整响应文件中的报价，现场告知供应商，调整后的价格应对供应商具有约束力。如果供应商不接受修正后的价格，则其磋商活动将被拒绝。</w:t>
      </w:r>
    </w:p>
    <w:p w14:paraId="595B1699">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5.6 磋商小组将允许修正响应文件中不构成重大偏离的、微小的、非正规的、不一致的或不规则的地方，但这些修改不能影响任何供应商相应的名次排列。</w:t>
      </w:r>
    </w:p>
    <w:p w14:paraId="6C73F9C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51ED59E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00DD902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5.9 供应商在评审全过程中应保持通讯畅通，并安排专人与采购人或采购代理机构及磋商小组联系。</w:t>
      </w:r>
    </w:p>
    <w:p w14:paraId="17332F5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 被认定为未实质性响应磋商文件的响应文件的情形。</w:t>
      </w:r>
    </w:p>
    <w:p w14:paraId="56D0E47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6.1出现下列情形之一的，作无效响应处理。</w:t>
      </w:r>
    </w:p>
    <w:p w14:paraId="4540ECF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6.1.1 同一供应商提交两个（含两个）以上不同的响应报价的。</w:t>
      </w:r>
    </w:p>
    <w:p w14:paraId="6A15289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6.1.2 不具备磋商文件中规定的资格要求的。 </w:t>
      </w:r>
    </w:p>
    <w:p w14:paraId="330C03B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6.1.3 响应报价超过了</w:t>
      </w:r>
      <w:r>
        <w:rPr>
          <w:rFonts w:hint="eastAsia" w:ascii="宋体" w:hAnsi="宋体" w:eastAsia="宋体" w:cs="宋体"/>
          <w:color w:val="auto"/>
          <w:sz w:val="24"/>
          <w:szCs w:val="24"/>
          <w:highlight w:val="none"/>
          <w:lang w:val="en-US" w:eastAsia="zh-CN" w:bidi="ar-SA"/>
        </w:rPr>
        <w:t>最高限价</w:t>
      </w:r>
      <w:r>
        <w:rPr>
          <w:rFonts w:hint="eastAsia" w:ascii="宋体" w:hAnsi="宋体" w:eastAsia="宋体" w:cs="宋体"/>
          <w:color w:val="auto"/>
          <w:sz w:val="24"/>
          <w:szCs w:val="24"/>
          <w:highlight w:val="none"/>
          <w:lang w:val="en-US" w:eastAsia="en-US" w:bidi="ar-SA"/>
        </w:rPr>
        <w:t xml:space="preserve">的。 </w:t>
      </w:r>
    </w:p>
    <w:p w14:paraId="0AA4C0D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6.1.4  </w:t>
      </w:r>
      <w:r>
        <w:rPr>
          <w:rFonts w:hint="eastAsia" w:ascii="宋体" w:hAnsi="宋体" w:eastAsia="宋体" w:cs="宋体"/>
          <w:color w:val="auto"/>
          <w:sz w:val="24"/>
          <w:szCs w:val="24"/>
          <w:highlight w:val="none"/>
          <w:lang w:val="en-US" w:eastAsia="en-US" w:bidi="ar-SA"/>
        </w:rPr>
        <w:t>响应文件中已标价工程量清单与</w:t>
      </w:r>
      <w:r>
        <w:rPr>
          <w:rFonts w:hint="eastAsia" w:ascii="宋体" w:hAnsi="宋体" w:eastAsia="宋体" w:cs="宋体"/>
          <w:color w:val="auto"/>
          <w:sz w:val="24"/>
          <w:szCs w:val="24"/>
          <w:highlight w:val="none"/>
          <w:lang w:val="en-US" w:eastAsia="zh-CN" w:bidi="ar-SA"/>
        </w:rPr>
        <w:t>采购</w:t>
      </w:r>
      <w:r>
        <w:rPr>
          <w:rFonts w:hint="eastAsia" w:ascii="宋体" w:hAnsi="宋体" w:eastAsia="宋体" w:cs="宋体"/>
          <w:color w:val="auto"/>
          <w:sz w:val="24"/>
          <w:szCs w:val="24"/>
          <w:highlight w:val="none"/>
          <w:lang w:val="en-US" w:eastAsia="en-US" w:bidi="ar-SA"/>
        </w:rPr>
        <w:t>文件规定的暂估价、暂列金额及甲供材料价格不一致的</w:t>
      </w:r>
      <w:r>
        <w:rPr>
          <w:rFonts w:hint="eastAsia" w:ascii="宋体" w:hAnsi="宋体" w:eastAsia="宋体" w:cs="宋体"/>
          <w:color w:val="auto"/>
          <w:sz w:val="24"/>
          <w:szCs w:val="24"/>
          <w:highlight w:val="none"/>
          <w:lang w:val="en-US" w:eastAsia="zh-CN" w:bidi="ar-SA"/>
        </w:rPr>
        <w:t>。</w:t>
      </w:r>
    </w:p>
    <w:p w14:paraId="5BDE433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6.1.5  </w:t>
      </w:r>
      <w:r>
        <w:rPr>
          <w:rFonts w:hint="eastAsia" w:ascii="宋体" w:hAnsi="宋体" w:eastAsia="宋体" w:cs="宋体"/>
          <w:color w:val="auto"/>
          <w:sz w:val="24"/>
          <w:szCs w:val="24"/>
          <w:highlight w:val="none"/>
          <w:lang w:val="en-US" w:eastAsia="en-US" w:bidi="ar-SA"/>
        </w:rPr>
        <w:t>响应文件中已标价工程量清单与招标文件明确列出的不可竞争费用项目或费率或计算基础不一致的</w:t>
      </w:r>
      <w:r>
        <w:rPr>
          <w:rFonts w:hint="eastAsia" w:ascii="宋体" w:hAnsi="宋体" w:eastAsia="宋体" w:cs="宋体"/>
          <w:color w:val="auto"/>
          <w:sz w:val="24"/>
          <w:szCs w:val="24"/>
          <w:highlight w:val="none"/>
          <w:lang w:val="en-US" w:eastAsia="zh-CN" w:bidi="ar-SA"/>
        </w:rPr>
        <w:t>。</w:t>
      </w:r>
    </w:p>
    <w:p w14:paraId="1952325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6.1.6  </w:t>
      </w:r>
      <w:r>
        <w:rPr>
          <w:rFonts w:hint="eastAsia" w:ascii="宋体" w:hAnsi="宋体" w:eastAsia="宋体" w:cs="宋体"/>
          <w:color w:val="auto"/>
          <w:sz w:val="24"/>
          <w:szCs w:val="24"/>
          <w:highlight w:val="none"/>
          <w:lang w:val="en-US" w:eastAsia="en-US" w:bidi="ar-SA"/>
        </w:rPr>
        <w:t>响应文件的已标价工程量清单与</w:t>
      </w:r>
      <w:r>
        <w:rPr>
          <w:rFonts w:hint="eastAsia" w:ascii="宋体" w:hAnsi="宋体" w:eastAsia="宋体" w:cs="宋体"/>
          <w:color w:val="auto"/>
          <w:sz w:val="24"/>
          <w:szCs w:val="24"/>
          <w:highlight w:val="none"/>
          <w:lang w:val="en-US" w:eastAsia="zh-CN" w:bidi="ar-SA"/>
        </w:rPr>
        <w:t>采购</w:t>
      </w:r>
      <w:r>
        <w:rPr>
          <w:rFonts w:hint="eastAsia" w:ascii="宋体" w:hAnsi="宋体" w:eastAsia="宋体" w:cs="宋体"/>
          <w:color w:val="auto"/>
          <w:sz w:val="24"/>
          <w:szCs w:val="24"/>
          <w:highlight w:val="none"/>
          <w:lang w:val="en-US" w:eastAsia="en-US" w:bidi="ar-SA"/>
        </w:rPr>
        <w:t>标文件提供的工程量清单中的项目编码、项目名称、项目特征、计量单位、工程量不一致的</w:t>
      </w:r>
      <w:r>
        <w:rPr>
          <w:rFonts w:hint="eastAsia" w:ascii="宋体" w:hAnsi="宋体" w:eastAsia="宋体" w:cs="宋体"/>
          <w:color w:val="auto"/>
          <w:sz w:val="24"/>
          <w:szCs w:val="24"/>
          <w:highlight w:val="none"/>
          <w:lang w:val="en-US" w:eastAsia="zh-CN" w:bidi="ar-SA"/>
        </w:rPr>
        <w:t>。</w:t>
      </w:r>
    </w:p>
    <w:p w14:paraId="598FAC9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en-US" w:bidi="ar-SA"/>
        </w:rPr>
        <w:t> 未通过符合性检查的。</w:t>
      </w:r>
    </w:p>
    <w:p w14:paraId="1CBABD5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en-US" w:bidi="ar-SA"/>
        </w:rPr>
        <w:t> 不符合法律、法规和磋商文件中规定的其他实质性要求的。</w:t>
      </w:r>
    </w:p>
    <w:p w14:paraId="3E76C68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9</w:t>
      </w:r>
      <w:r>
        <w:rPr>
          <w:rFonts w:hint="eastAsia" w:ascii="宋体" w:hAnsi="宋体" w:eastAsia="宋体" w:cs="宋体"/>
          <w:color w:val="auto"/>
          <w:sz w:val="24"/>
          <w:szCs w:val="24"/>
          <w:highlight w:val="none"/>
          <w:lang w:val="en-US" w:eastAsia="en-US" w:bidi="ar-SA"/>
        </w:rPr>
        <w:t>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0E5D09D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10</w:t>
      </w:r>
      <w:r>
        <w:rPr>
          <w:rFonts w:hint="eastAsia" w:ascii="宋体" w:hAnsi="宋体" w:eastAsia="宋体" w:cs="宋体"/>
          <w:color w:val="auto"/>
          <w:sz w:val="24"/>
          <w:szCs w:val="24"/>
          <w:highlight w:val="none"/>
          <w:lang w:val="en-US" w:eastAsia="en-US" w:bidi="ar-SA"/>
        </w:rPr>
        <w:t xml:space="preserve"> 响应文件含有采购人不能接受的附加条件的。</w:t>
      </w:r>
    </w:p>
    <w:p w14:paraId="0D17F508">
      <w:pPr>
        <w:spacing w:line="360" w:lineRule="auto"/>
        <w:ind w:firstLine="480"/>
        <w:jc w:val="both"/>
        <w:rPr>
          <w:rFonts w:hint="default" w:ascii="宋体" w:hAnsi="Times New Roman" w:eastAsia="宋体" w:cs="Times New Roman"/>
          <w:color w:val="auto"/>
          <w:sz w:val="24"/>
          <w:szCs w:val="22"/>
          <w:highlight w:val="none"/>
          <w:lang w:val="en-US" w:eastAsia="zh-CN" w:bidi="ar-SA"/>
        </w:rPr>
      </w:pPr>
      <w:r>
        <w:rPr>
          <w:rFonts w:hint="eastAsia" w:ascii="宋体" w:hAnsi="Times New Roman" w:eastAsia="宋体" w:cs="Times New Roman"/>
          <w:color w:val="auto"/>
          <w:sz w:val="24"/>
          <w:szCs w:val="22"/>
          <w:highlight w:val="none"/>
          <w:lang w:val="en-US" w:eastAsia="zh-CN" w:bidi="ar-SA"/>
        </w:rPr>
        <w:t>6.1.11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3E5FC3FD">
      <w:pPr>
        <w:spacing w:line="360" w:lineRule="auto"/>
        <w:ind w:firstLine="48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6.1.12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p>
    <w:p w14:paraId="2302C9BD">
      <w:pPr>
        <w:spacing w:line="360" w:lineRule="auto"/>
        <w:ind w:firstLine="48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1.投标(响应)报价低于采购项目预算50%的，即投标（响应）报价&lt;采购项目预算*50%；</w:t>
      </w:r>
    </w:p>
    <w:p w14:paraId="503EC54E">
      <w:pPr>
        <w:spacing w:line="360" w:lineRule="auto"/>
        <w:ind w:firstLine="48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2.投标(响应)报价低于采购项目最高限价45%的，即投标（响应）报价&lt;采购项目最高限价*45%；</w:t>
      </w:r>
    </w:p>
    <w:p w14:paraId="62BACFED">
      <w:pPr>
        <w:spacing w:line="360" w:lineRule="auto"/>
        <w:ind w:firstLine="48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3.评审委员会认定的供应商报价过低、有可能影响产品质量或者不能诚信履约的其他情形。</w:t>
      </w:r>
    </w:p>
    <w:p w14:paraId="540F89E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2"/>
          <w:highlight w:val="none"/>
          <w:lang w:val="en-US" w:eastAsia="zh-CN" w:bidi="ar-SA"/>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0313EA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13</w:t>
      </w:r>
      <w:r>
        <w:rPr>
          <w:rFonts w:hint="eastAsia" w:ascii="宋体" w:hAnsi="宋体" w:eastAsia="宋体" w:cs="宋体"/>
          <w:color w:val="auto"/>
          <w:sz w:val="24"/>
          <w:szCs w:val="24"/>
          <w:highlight w:val="none"/>
          <w:lang w:val="en-US" w:eastAsia="en-US" w:bidi="ar-SA"/>
        </w:rPr>
        <w:t>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1070D3B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14</w:t>
      </w:r>
      <w:r>
        <w:rPr>
          <w:rFonts w:hint="eastAsia" w:ascii="宋体" w:hAnsi="宋体" w:eastAsia="宋体" w:cs="宋体"/>
          <w:color w:val="auto"/>
          <w:sz w:val="24"/>
          <w:szCs w:val="24"/>
          <w:highlight w:val="none"/>
          <w:lang w:val="en-US" w:eastAsia="en-US" w:bidi="ar-SA"/>
        </w:rPr>
        <w:t xml:space="preserve"> 响应文件未按照磋商文件要求加盖电子签章。</w:t>
      </w:r>
    </w:p>
    <w:p w14:paraId="2B500DC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15</w:t>
      </w:r>
      <w:r>
        <w:rPr>
          <w:rFonts w:hint="eastAsia" w:ascii="宋体" w:hAnsi="宋体" w:eastAsia="宋体" w:cs="宋体"/>
          <w:color w:val="auto"/>
          <w:sz w:val="24"/>
          <w:szCs w:val="24"/>
          <w:highlight w:val="none"/>
          <w:lang w:val="en-US" w:eastAsia="en-US" w:bidi="ar-SA"/>
        </w:rPr>
        <w:t>投标人的商务技术部分得分相差悬殊，评标委员会认为得分畸低者没有实质性响应的。</w:t>
      </w:r>
    </w:p>
    <w:p w14:paraId="327F97C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16</w:t>
      </w:r>
      <w:r>
        <w:rPr>
          <w:rFonts w:hint="eastAsia" w:ascii="宋体" w:hAnsi="宋体" w:eastAsia="宋体" w:cs="宋体"/>
          <w:color w:val="auto"/>
          <w:sz w:val="24"/>
          <w:szCs w:val="24"/>
          <w:highlight w:val="none"/>
          <w:lang w:val="en-US" w:eastAsia="en-US" w:bidi="ar-SA"/>
        </w:rPr>
        <w:t xml:space="preserve"> 供应商在系统规定的时间内未成功解密电子响应文件的。</w:t>
      </w:r>
    </w:p>
    <w:p w14:paraId="2CF556E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17</w:t>
      </w:r>
      <w:r>
        <w:rPr>
          <w:rFonts w:hint="eastAsia" w:ascii="宋体" w:hAnsi="宋体" w:eastAsia="宋体" w:cs="宋体"/>
          <w:color w:val="auto"/>
          <w:sz w:val="24"/>
          <w:szCs w:val="24"/>
          <w:highlight w:val="none"/>
          <w:lang w:val="en-US" w:eastAsia="en-US" w:bidi="ar-SA"/>
        </w:rPr>
        <w:t xml:space="preserve"> 未完整上传响应文件电子文档的,或上传的文件打不开的。</w:t>
      </w:r>
    </w:p>
    <w:p w14:paraId="7617BA8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18</w:t>
      </w:r>
      <w:r>
        <w:rPr>
          <w:rFonts w:hint="eastAsia" w:ascii="宋体" w:hAnsi="宋体" w:eastAsia="宋体" w:cs="宋体"/>
          <w:color w:val="auto"/>
          <w:sz w:val="24"/>
          <w:szCs w:val="24"/>
          <w:highlight w:val="none"/>
          <w:lang w:val="en-US" w:eastAsia="en-US" w:bidi="ar-SA"/>
        </w:rPr>
        <w:t xml:space="preserve"> 不同的供应商响应文件制作机器码、文件创建标识码一致的。</w:t>
      </w:r>
    </w:p>
    <w:p w14:paraId="5E4A4C1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6.1.</w:t>
      </w:r>
      <w:r>
        <w:rPr>
          <w:rFonts w:hint="eastAsia" w:ascii="宋体" w:hAnsi="宋体" w:eastAsia="宋体" w:cs="宋体"/>
          <w:color w:val="auto"/>
          <w:sz w:val="24"/>
          <w:szCs w:val="24"/>
          <w:highlight w:val="none"/>
          <w:lang w:val="en-US" w:eastAsia="zh-CN" w:bidi="ar-SA"/>
        </w:rPr>
        <w:t>19</w:t>
      </w:r>
      <w:r>
        <w:rPr>
          <w:rFonts w:hint="eastAsia" w:ascii="宋体" w:hAnsi="宋体" w:eastAsia="宋体" w:cs="宋体"/>
          <w:color w:val="auto"/>
          <w:sz w:val="24"/>
          <w:szCs w:val="24"/>
          <w:highlight w:val="none"/>
          <w:lang w:val="en-US" w:eastAsia="en-US" w:bidi="ar-SA"/>
        </w:rPr>
        <w:t xml:space="preserve"> 其他法律、法规及本磋商文件规定的属无效响应的情形。</w:t>
      </w:r>
    </w:p>
    <w:p w14:paraId="3512060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6.2 出现下列情形之一的，磋商失败。</w:t>
      </w:r>
    </w:p>
    <w:p w14:paraId="4E27284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p>
    <w:p w14:paraId="0D1692F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6.2.2 出现影响采购公正的违法违规行为的；</w:t>
      </w:r>
    </w:p>
    <w:p w14:paraId="7C3F38E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6.2.3 因重大变故，采购任务取消的。</w:t>
      </w:r>
    </w:p>
    <w:p w14:paraId="0016352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6.2.4 磋商小组认定磋商文件存在歧义、重大缺陷导致评审工作无法进行。</w:t>
      </w:r>
    </w:p>
    <w:p w14:paraId="2656970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6.2.5 因系统故障原因造成磋商不成功的。</w:t>
      </w:r>
    </w:p>
    <w:p w14:paraId="7FB03E3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6.3 响应文件提交截止时间结束后参加磋商的供应商不足三家的处理：</w:t>
      </w:r>
    </w:p>
    <w:p w14:paraId="1B043ED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6.3.1 如出现响应文件提交截止时间结束后参加磋商的供应商或者在评审期间对磋商文件做出实质响应的供应商不足三家情况，按政府采购相关规定执行。</w:t>
      </w:r>
    </w:p>
    <w:p w14:paraId="29ABE74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7. 响应文件线上格式要求</w:t>
      </w:r>
    </w:p>
    <w:p w14:paraId="09459F9C">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7.1 供应商应当通过“苏采云”系统提交数据电文形式的响应文件（即电子投标）。</w:t>
      </w:r>
    </w:p>
    <w:p w14:paraId="0A5D343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7.2 通过“苏采云”系统提交政府采购客户端工具导出加密的响应文件（后缀名为zip）。响应文件不得超过150M！</w:t>
      </w:r>
    </w:p>
    <w:p w14:paraId="00A4240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7.3 本项目采用线上投标，即供应商响应文件从政府采购客户端工具制作通过“苏采云”系统提交，未提供线上响应文件的，投标无效。</w:t>
      </w:r>
    </w:p>
    <w:p w14:paraId="7E151F2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zh-CN" w:bidi="ar-SA"/>
        </w:rPr>
        <w:t>七</w:t>
      </w:r>
      <w:r>
        <w:rPr>
          <w:rFonts w:hint="eastAsia" w:ascii="宋体" w:hAnsi="宋体" w:eastAsia="宋体" w:cs="宋体"/>
          <w:b/>
          <w:color w:val="auto"/>
          <w:sz w:val="24"/>
          <w:szCs w:val="24"/>
          <w:highlight w:val="none"/>
          <w:lang w:val="en-US" w:eastAsia="en-US" w:bidi="ar-SA"/>
        </w:rPr>
        <w:t>、成交</w:t>
      </w:r>
    </w:p>
    <w:p w14:paraId="3311D739">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bookmarkStart w:id="23" w:name="_Toc513029238"/>
      <w:bookmarkStart w:id="24" w:name="_Toc16938554"/>
      <w:bookmarkStart w:id="25" w:name="_Toc20823310"/>
      <w:r>
        <w:rPr>
          <w:rFonts w:hint="eastAsia" w:ascii="宋体" w:hAnsi="宋体" w:eastAsia="宋体" w:cs="宋体"/>
          <w:color w:val="auto"/>
          <w:sz w:val="24"/>
          <w:szCs w:val="24"/>
          <w:highlight w:val="none"/>
          <w:lang w:val="en-US" w:eastAsia="en-US" w:bidi="ar-SA"/>
        </w:rPr>
        <w:t>1、</w:t>
      </w:r>
      <w:bookmarkEnd w:id="23"/>
      <w:r>
        <w:rPr>
          <w:rFonts w:hint="eastAsia" w:ascii="宋体" w:hAnsi="宋体" w:eastAsia="宋体" w:cs="宋体"/>
          <w:color w:val="auto"/>
          <w:sz w:val="24"/>
          <w:szCs w:val="24"/>
          <w:highlight w:val="none"/>
          <w:lang w:val="en-US" w:eastAsia="en-US" w:bidi="ar-SA"/>
        </w:rPr>
        <w:t>确定</w:t>
      </w:r>
      <w:bookmarkEnd w:id="24"/>
      <w:bookmarkEnd w:id="25"/>
      <w:r>
        <w:rPr>
          <w:rFonts w:hint="eastAsia" w:ascii="宋体" w:hAnsi="宋体" w:eastAsia="宋体" w:cs="宋体"/>
          <w:color w:val="auto"/>
          <w:sz w:val="24"/>
          <w:szCs w:val="24"/>
          <w:highlight w:val="none"/>
          <w:lang w:val="en-US" w:eastAsia="en-US" w:bidi="ar-SA"/>
        </w:rPr>
        <w:t>成交单位</w:t>
      </w:r>
    </w:p>
    <w:p w14:paraId="01315F1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2E2879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63DF187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56"/>
        <w:jc w:val="left"/>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成交供应商在领取成交通知书时，需提供肆份与电子响应文件一致的纸质打印文件。</w:t>
      </w:r>
    </w:p>
    <w:p w14:paraId="0A27C56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1.3</w:t>
      </w:r>
      <w:r>
        <w:rPr>
          <w:rFonts w:hint="eastAsia" w:ascii="宋体" w:hAnsi="宋体" w:eastAsia="宋体" w:cs="宋体"/>
          <w:color w:val="auto"/>
          <w:sz w:val="24"/>
          <w:szCs w:val="24"/>
          <w:highlight w:val="none"/>
          <w:lang w:val="en-US" w:eastAsia="en-US" w:bidi="ar-SA"/>
        </w:rPr>
        <w:t>、成交供应商有下列情形之一的，将取消其成交资格：</w:t>
      </w:r>
    </w:p>
    <w:p w14:paraId="5841D77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（1）提供虚假材料谋取成交的；</w:t>
      </w:r>
    </w:p>
    <w:p w14:paraId="0C46DF3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（2）与评审专家、采购人、其他供应商或者采购代理机构工作人员恶意串通的；</w:t>
      </w:r>
    </w:p>
    <w:p w14:paraId="5CD75C1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56"/>
        <w:jc w:val="left"/>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（3）向评审专家、采购人或采购代理机构工作人员行贿或者提供其他不正当利益的；</w:t>
      </w:r>
    </w:p>
    <w:p w14:paraId="5C97472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（4）恶意竞争，最终总报价明显低于其自身合理成本且又无法提供证明的；</w:t>
      </w:r>
    </w:p>
    <w:p w14:paraId="74DAFE19">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（5）属于本文件规定的无效条件，但在评审过程中又未被磋商小组发现的；</w:t>
      </w:r>
    </w:p>
    <w:p w14:paraId="228AADE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（6）采取不正当手段诋毁、排挤其他供应商的；</w:t>
      </w:r>
    </w:p>
    <w:p w14:paraId="5EC2B377">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（7）成交后无正当理由拒不与采购人签订政府采购合同或者未按照磋商文件确定的事项签订政府采购合同的；</w:t>
      </w:r>
    </w:p>
    <w:p w14:paraId="11BE309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（8）将政府采购合同转包的；</w:t>
      </w:r>
    </w:p>
    <w:p w14:paraId="12CEBF5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（9）法律、法规、规章规定的属于成交无效的其他情形。</w:t>
      </w:r>
    </w:p>
    <w:p w14:paraId="2CCFC66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5BADDFF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02AEBE4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1.6政府采购合同履行中，采购人需追加与合同标的相同的服务的，在不改变合同其他条款的前提下，可以与供应商协商签订补充合同，但所有补充合同的采购金额不得超过原合同采购金额的百分之十。</w:t>
      </w:r>
    </w:p>
    <w:p w14:paraId="28353A0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color w:val="auto"/>
          <w:sz w:val="24"/>
          <w:szCs w:val="24"/>
          <w:highlight w:val="none"/>
          <w:lang w:val="en-US" w:eastAsia="zh-CN" w:bidi="ar-SA"/>
        </w:rPr>
        <w:t>八</w:t>
      </w:r>
      <w:r>
        <w:rPr>
          <w:rFonts w:hint="eastAsia" w:ascii="宋体" w:hAnsi="宋体" w:eastAsia="宋体" w:cs="宋体"/>
          <w:b/>
          <w:color w:val="auto"/>
          <w:sz w:val="24"/>
          <w:szCs w:val="24"/>
          <w:highlight w:val="none"/>
          <w:lang w:val="en-US" w:eastAsia="en-US" w:bidi="ar-SA"/>
        </w:rPr>
        <w:t>、</w:t>
      </w:r>
      <w:r>
        <w:rPr>
          <w:rFonts w:hint="eastAsia" w:ascii="宋体" w:hAnsi="宋体" w:eastAsia="宋体" w:cs="宋体"/>
          <w:b/>
          <w:bCs/>
          <w:color w:val="auto"/>
          <w:sz w:val="24"/>
          <w:szCs w:val="24"/>
          <w:highlight w:val="none"/>
          <w:lang w:val="en-US" w:eastAsia="en-US" w:bidi="ar"/>
        </w:rPr>
        <w:t>合同签订相关事项</w:t>
      </w:r>
    </w:p>
    <w:p w14:paraId="56A7BF6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1、签订合同 </w:t>
      </w:r>
    </w:p>
    <w:p w14:paraId="763F196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1.l 采购人与成交供应商应当在成交通知书发出之日起 30 日内，按照磋商文件确定的合同文本以及采购标的、规格型号、采购金额、采购数量、技术和服务要求等事项签订政府采购合同。 </w:t>
      </w:r>
    </w:p>
    <w:p w14:paraId="040BA07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1.2自政府采购合同签订之日起2个工作日内，将政府采购合同在指定的媒体上公告。</w:t>
      </w:r>
    </w:p>
    <w:p w14:paraId="57F0FB1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磋商文件、成交供应商的响应文件及磋商采购过程中有关澄清、承诺文件均作为合同附件。 </w:t>
      </w:r>
    </w:p>
    <w:p w14:paraId="5693FF2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p>
    <w:p w14:paraId="4EBE2ED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2、标的物的追加</w:t>
      </w:r>
    </w:p>
    <w:p w14:paraId="244F2A1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56696E5A">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3、履约保证金</w:t>
      </w:r>
    </w:p>
    <w:p w14:paraId="736D379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3.1 履约保证金缴纳：</w:t>
      </w:r>
      <w:r>
        <w:rPr>
          <w:rFonts w:hint="eastAsia" w:ascii="宋体" w:hAnsi="宋体" w:eastAsia="宋体" w:cs="宋体"/>
          <w:b/>
          <w:bCs/>
          <w:color w:val="auto"/>
          <w:sz w:val="24"/>
          <w:szCs w:val="24"/>
          <w:highlight w:val="none"/>
          <w:u w:val="single"/>
          <w:lang w:val="en-US" w:eastAsia="zh-CN" w:bidi="ar-SA"/>
        </w:rPr>
        <w:t>/</w:t>
      </w:r>
      <w:r>
        <w:rPr>
          <w:rFonts w:hint="eastAsia" w:ascii="宋体" w:hAnsi="宋体" w:eastAsia="宋体" w:cs="宋体"/>
          <w:color w:val="auto"/>
          <w:sz w:val="24"/>
          <w:szCs w:val="24"/>
          <w:highlight w:val="none"/>
          <w:lang w:val="en-US" w:eastAsia="zh-CN" w:bidi="ar-SA"/>
        </w:rPr>
        <w:t>。</w:t>
      </w:r>
    </w:p>
    <w:p w14:paraId="69CA216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3.2履约保证金缴纳期限：</w:t>
      </w:r>
      <w:r>
        <w:rPr>
          <w:rFonts w:hint="eastAsia" w:ascii="宋体" w:hAnsi="宋体" w:eastAsia="宋体" w:cs="宋体"/>
          <w:b/>
          <w:bCs/>
          <w:color w:val="auto"/>
          <w:sz w:val="24"/>
          <w:szCs w:val="24"/>
          <w:highlight w:val="none"/>
          <w:u w:val="single"/>
          <w:lang w:val="en-US" w:eastAsia="zh-CN" w:bidi="ar-SA"/>
        </w:rPr>
        <w:t>/</w:t>
      </w:r>
      <w:r>
        <w:rPr>
          <w:rFonts w:hint="eastAsia" w:ascii="宋体" w:hAnsi="宋体" w:eastAsia="宋体" w:cs="宋体"/>
          <w:color w:val="auto"/>
          <w:sz w:val="24"/>
          <w:szCs w:val="24"/>
          <w:highlight w:val="none"/>
          <w:lang w:val="en-US" w:eastAsia="zh-CN" w:bidi="ar-SA"/>
        </w:rPr>
        <w:t>。</w:t>
      </w:r>
    </w:p>
    <w:p w14:paraId="5BCF6939">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 履约保证金的金额：</w:t>
      </w:r>
      <w:r>
        <w:rPr>
          <w:rFonts w:hint="eastAsia" w:ascii="宋体" w:hAnsi="宋体" w:eastAsia="宋体" w:cs="宋体"/>
          <w:b/>
          <w:bCs/>
          <w:color w:val="auto"/>
          <w:sz w:val="24"/>
          <w:szCs w:val="24"/>
          <w:highlight w:val="none"/>
          <w:u w:val="single"/>
          <w:lang w:val="en-US" w:eastAsia="zh-CN" w:bidi="ar-SA"/>
        </w:rPr>
        <w:t>/</w:t>
      </w:r>
      <w:r>
        <w:rPr>
          <w:rFonts w:hint="eastAsia" w:ascii="宋体" w:hAnsi="宋体" w:eastAsia="宋体" w:cs="宋体"/>
          <w:color w:val="auto"/>
          <w:sz w:val="24"/>
          <w:szCs w:val="24"/>
          <w:highlight w:val="none"/>
          <w:lang w:val="en-US" w:eastAsia="zh-CN" w:bidi="ar-SA"/>
        </w:rPr>
        <w:t>。</w:t>
      </w:r>
    </w:p>
    <w:p w14:paraId="2689AA4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3.4 履约保证金退还方式、退还时间、退还条件：</w:t>
      </w:r>
      <w:r>
        <w:rPr>
          <w:rFonts w:hint="eastAsia" w:ascii="宋体" w:hAnsi="宋体" w:eastAsia="宋体" w:cs="宋体"/>
          <w:b/>
          <w:bCs/>
          <w:color w:val="auto"/>
          <w:sz w:val="24"/>
          <w:szCs w:val="24"/>
          <w:highlight w:val="none"/>
          <w:u w:val="single"/>
          <w:lang w:val="en-US" w:eastAsia="zh-CN" w:bidi="ar-SA"/>
        </w:rPr>
        <w:t>/</w:t>
      </w:r>
      <w:r>
        <w:rPr>
          <w:rFonts w:hint="eastAsia" w:ascii="宋体" w:hAnsi="宋体" w:eastAsia="宋体" w:cs="宋体"/>
          <w:color w:val="auto"/>
          <w:sz w:val="24"/>
          <w:szCs w:val="24"/>
          <w:highlight w:val="none"/>
          <w:lang w:val="en-US" w:eastAsia="zh-CN" w:bidi="ar-SA"/>
        </w:rPr>
        <w:t>。</w:t>
      </w:r>
    </w:p>
    <w:p w14:paraId="48372CB7">
      <w:pPr>
        <w:keepNext w:val="0"/>
        <w:keepLines w:val="0"/>
        <w:pageBreakBefore w:val="0"/>
        <w:widowControl/>
        <w:numPr>
          <w:ilvl w:val="0"/>
          <w:numId w:val="0"/>
        </w:numPr>
        <w:spacing w:line="360" w:lineRule="auto"/>
        <w:ind w:firstLine="482"/>
        <w:jc w:val="center"/>
        <w:rPr>
          <w:rFonts w:hint="eastAsia" w:ascii="宋体" w:hAnsi="宋体" w:eastAsia="宋体" w:cs="宋体"/>
          <w:b/>
          <w:bCs/>
          <w:color w:val="auto"/>
          <w:sz w:val="24"/>
          <w:szCs w:val="24"/>
          <w:highlight w:val="none"/>
          <w:lang w:val="en-US" w:eastAsia="en-US" w:bidi="ar"/>
        </w:rPr>
      </w:pPr>
      <w:r>
        <w:rPr>
          <w:rFonts w:hint="eastAsia" w:ascii="宋体" w:hAnsi="宋体" w:eastAsia="宋体" w:cs="宋体"/>
          <w:b/>
          <w:bCs/>
          <w:color w:val="auto"/>
          <w:sz w:val="24"/>
          <w:szCs w:val="24"/>
          <w:highlight w:val="none"/>
          <w:lang w:val="en-US" w:eastAsia="zh-CN" w:bidi="ar"/>
        </w:rPr>
        <w:t>九、</w:t>
      </w:r>
      <w:r>
        <w:rPr>
          <w:rFonts w:hint="eastAsia" w:ascii="宋体" w:hAnsi="宋体" w:eastAsia="宋体" w:cs="宋体"/>
          <w:b/>
          <w:bCs/>
          <w:color w:val="auto"/>
          <w:sz w:val="24"/>
          <w:szCs w:val="24"/>
          <w:highlight w:val="none"/>
          <w:lang w:val="en-US" w:eastAsia="en-US" w:bidi="ar"/>
        </w:rPr>
        <w:t>政策功能</w:t>
      </w:r>
    </w:p>
    <w:p w14:paraId="63E927F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1、本项目面向中小企业采购：</w:t>
      </w:r>
    </w:p>
    <w:p w14:paraId="3A4492B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p>
    <w:p w14:paraId="5A3CEB0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2539A92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中小企业参加政府采购活动，应当出具本办法规定的《中小企业声明函》，否则不得享受相关中小企业扶持政策。 </w:t>
      </w:r>
    </w:p>
    <w:p w14:paraId="74C78133">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1.3供应商为残疾人福利性单位且提供的货物全部由残疾人福利性单位制造的，符合财 库〔2017〕141 号文件规定条件的残疾人福利性单位视同小型、微型企业，提供《残疾人福利性单位声明函》。 </w:t>
      </w:r>
    </w:p>
    <w:p w14:paraId="12472F21">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7D6CD3C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41F18E8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1.5在政府采购活动中，供应商提供的货物、工程或者服务符合下列情形的，享受本办法规定的中小企业扶持政策： </w:t>
      </w:r>
    </w:p>
    <w:p w14:paraId="09B06AC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（一）在货物采购项目中，货物由中小企业制造，即货物由中小企业生产且使用该中小企业商号或者注册商标； </w:t>
      </w:r>
    </w:p>
    <w:p w14:paraId="4DB085C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（二）在工程采购项目中，工程由中小企业承建，即工程施工单位为中小企业； </w:t>
      </w:r>
    </w:p>
    <w:p w14:paraId="0B0560C8">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6981E04D">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以上规定未尽事项，按《政府采购促进中小企业发展管理办法》等有关制度规定执行。 </w:t>
      </w:r>
    </w:p>
    <w:p w14:paraId="4C165642">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1.6《中小企业声明函》等相关资料应上传至电子投标文件中，否则不予认可。 </w:t>
      </w:r>
    </w:p>
    <w:p w14:paraId="4466C2B0">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1.7本项目属性为</w:t>
      </w:r>
      <w:r>
        <w:rPr>
          <w:rFonts w:hint="eastAsia" w:ascii="宋体" w:hAnsi="宋体" w:eastAsia="宋体" w:cs="宋体"/>
          <w:b/>
          <w:bCs/>
          <w:color w:val="auto"/>
          <w:sz w:val="24"/>
          <w:szCs w:val="24"/>
          <w:highlight w:val="none"/>
          <w:u w:val="single"/>
          <w:lang w:val="en-US" w:eastAsia="zh-CN" w:bidi="ar-SA"/>
        </w:rPr>
        <w:t>工程类</w:t>
      </w:r>
      <w:r>
        <w:rPr>
          <w:rFonts w:hint="eastAsia" w:ascii="宋体" w:hAnsi="宋体" w:eastAsia="宋体" w:cs="宋体"/>
          <w:b/>
          <w:bCs/>
          <w:color w:val="auto"/>
          <w:sz w:val="24"/>
          <w:szCs w:val="24"/>
          <w:highlight w:val="none"/>
          <w:lang w:val="en-US" w:eastAsia="zh-CN" w:bidi="ar-SA"/>
        </w:rPr>
        <w:t>，采购标的对应的中小企业划分标准所属行业为</w:t>
      </w:r>
      <w:r>
        <w:rPr>
          <w:rFonts w:hint="eastAsia" w:ascii="宋体" w:hAnsi="宋体" w:eastAsia="宋体" w:cs="宋体"/>
          <w:b/>
          <w:bCs/>
          <w:color w:val="auto"/>
          <w:sz w:val="24"/>
          <w:szCs w:val="24"/>
          <w:highlight w:val="none"/>
          <w:u w:val="single"/>
          <w:lang w:val="en-US" w:eastAsia="zh-CN" w:bidi="ar-SA"/>
        </w:rPr>
        <w:t>建筑业</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 xml:space="preserve"> </w:t>
      </w:r>
    </w:p>
    <w:p w14:paraId="07AF24FB">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2、支持绿色发展</w:t>
      </w:r>
    </w:p>
    <w:p w14:paraId="37E91BE6">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6256881E">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63AFB15F">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3500CF1F">
      <w:pPr>
        <w:keepNext w:val="0"/>
        <w:keepLines w:val="0"/>
        <w:pageBreakBefore w:val="0"/>
        <w:widowControl/>
        <w:spacing w:line="360" w:lineRule="auto"/>
        <w:ind w:firstLine="482"/>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
        </w:rPr>
        <w:t>十</w:t>
      </w:r>
      <w:r>
        <w:rPr>
          <w:rFonts w:hint="eastAsia" w:ascii="宋体" w:hAnsi="宋体" w:eastAsia="宋体" w:cs="宋体"/>
          <w:b/>
          <w:bCs/>
          <w:color w:val="auto"/>
          <w:sz w:val="24"/>
          <w:szCs w:val="24"/>
          <w:highlight w:val="none"/>
          <w:lang w:val="en-US" w:eastAsia="en-US" w:bidi="ar"/>
        </w:rPr>
        <w:t>、质疑和投诉</w:t>
      </w:r>
    </w:p>
    <w:p w14:paraId="51EFBA1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1、质疑的提出 </w:t>
      </w:r>
    </w:p>
    <w:p w14:paraId="749BBFF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提出质疑的供应商应当是参与所质疑项目采购活动的供应商。 </w:t>
      </w:r>
    </w:p>
    <w:p w14:paraId="3D0FA9C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342770F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提出质疑时，必须坚持“谁主张，谁举证”“实事求是”的原则，不能臆测。 </w:t>
      </w:r>
    </w:p>
    <w:p w14:paraId="13F4E1D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2534748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质疑函的接收方式为供应商书面原件提交。联系部门、联系电话和通讯地址详见本磋商文件“竞争性磋商采购公告”。质疑实行实名制，不得进行虚假、恶意质疑。 </w:t>
      </w:r>
    </w:p>
    <w:p w14:paraId="10D6DFB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供应商提出质疑应当提交质疑函和必要的证明材料。应当包括下列内容： </w:t>
      </w:r>
    </w:p>
    <w:p w14:paraId="3997C30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（1）供应商的姓名或者名称、地址、邮编、联系人及联系电话； </w:t>
      </w:r>
    </w:p>
    <w:p w14:paraId="7A819B5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（2）质疑项目的名称、编号； </w:t>
      </w:r>
    </w:p>
    <w:p w14:paraId="7968C9A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（3）具体、明确的质疑事项和与质疑事项相关的请求； </w:t>
      </w:r>
    </w:p>
    <w:p w14:paraId="123C9C8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（4）事实依据； </w:t>
      </w:r>
    </w:p>
    <w:p w14:paraId="7E32337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（5）必要的法律依据； </w:t>
      </w:r>
    </w:p>
    <w:p w14:paraId="7B2F467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（6）提出质疑的日期； </w:t>
      </w:r>
    </w:p>
    <w:p w14:paraId="2B9C188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（7）必要的证明材料； </w:t>
      </w:r>
    </w:p>
    <w:p w14:paraId="65130E6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（8）采购文件(交易文件)下载回执函； </w:t>
      </w:r>
    </w:p>
    <w:p w14:paraId="0CA7C3C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（9）营业执照复印件及法定代表人授权委托书、法定代表人身份证复印件、委托代理人身份证复印件。 </w:t>
      </w:r>
    </w:p>
    <w:p w14:paraId="4746681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供应商为自然人的，应当由本人签字；供应商为法人或者其他组织的，应当由法定代表人、主要负责人，或者其委托代理人签字或者盖章，并加盖单位公章。 </w:t>
      </w:r>
    </w:p>
    <w:p w14:paraId="3947A2F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2、质疑函的受理和答复 </w:t>
      </w:r>
    </w:p>
    <w:p w14:paraId="37E658A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5C9052F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416D61B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 对不符合质疑要求的，采购人、代理机构有权要求其补充必要的证明材料，质疑供应商未在法定的时间内提供补充必要的证明材料的，视同放弃质疑。 </w:t>
      </w:r>
    </w:p>
    <w:p w14:paraId="6E18702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7603AAB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3、投诉 </w:t>
      </w:r>
    </w:p>
    <w:p w14:paraId="2CB3FC2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投诉事项依照有关法律、法规执行。</w:t>
      </w:r>
    </w:p>
    <w:p w14:paraId="21E7C42D">
      <w:pPr>
        <w:keepNext w:val="0"/>
        <w:keepLines w:val="0"/>
        <w:pageBreakBefore w:val="0"/>
        <w:spacing w:line="360" w:lineRule="auto"/>
        <w:ind w:firstLine="482"/>
        <w:jc w:val="center"/>
        <w:rPr>
          <w:rFonts w:hint="eastAsia" w:ascii="宋体" w:hAnsi="宋体" w:eastAsia="宋体" w:cs="宋体"/>
          <w:b/>
          <w:bCs/>
          <w:color w:val="auto"/>
          <w:sz w:val="24"/>
          <w:szCs w:val="24"/>
          <w:highlight w:val="none"/>
          <w:lang w:val="en-US" w:eastAsia="en-US" w:bidi="ar"/>
        </w:rPr>
      </w:pPr>
      <w:r>
        <w:rPr>
          <w:rFonts w:hint="eastAsia" w:ascii="宋体" w:hAnsi="宋体" w:eastAsia="宋体" w:cs="宋体"/>
          <w:b/>
          <w:bCs/>
          <w:color w:val="auto"/>
          <w:sz w:val="24"/>
          <w:szCs w:val="24"/>
          <w:highlight w:val="none"/>
          <w:lang w:val="en-US" w:eastAsia="zh-CN" w:bidi="ar"/>
        </w:rPr>
        <w:t>十一、</w:t>
      </w:r>
      <w:r>
        <w:rPr>
          <w:rFonts w:hint="eastAsia" w:ascii="宋体" w:hAnsi="宋体" w:eastAsia="宋体" w:cs="宋体"/>
          <w:b/>
          <w:bCs/>
          <w:color w:val="auto"/>
          <w:sz w:val="24"/>
          <w:szCs w:val="24"/>
          <w:highlight w:val="none"/>
          <w:lang w:val="en-US" w:eastAsia="en-US" w:bidi="ar"/>
        </w:rPr>
        <w:t>其他事项</w:t>
      </w:r>
    </w:p>
    <w:p w14:paraId="7167EE84">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1、解释权</w:t>
      </w:r>
    </w:p>
    <w:p w14:paraId="02ABA785">
      <w:pPr>
        <w:keepNext w:val="0"/>
        <w:keepLines w:val="0"/>
        <w:pageBreakBefore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158A5288">
      <w:pPr>
        <w:keepNext w:val="0"/>
        <w:keepLines w:val="0"/>
        <w:pageBreakBefore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47AD10B4">
      <w:pPr>
        <w:ind w:firstLine="480"/>
        <w:jc w:val="center"/>
        <w:rPr>
          <w:rFonts w:ascii="宋体" w:hAnsi="宋体" w:eastAsia="宋体" w:cs="宋体"/>
          <w:color w:val="auto"/>
          <w:sz w:val="24"/>
          <w:szCs w:val="24"/>
          <w:highlight w:val="none"/>
        </w:rPr>
      </w:pPr>
      <w:r>
        <w:rPr>
          <w:rFonts w:hint="eastAsia" w:ascii="宋体" w:hAnsi="宋体" w:eastAsia="宋体" w:cs="宋体"/>
          <w:b/>
          <w:color w:val="auto"/>
          <w:sz w:val="32"/>
          <w:szCs w:val="32"/>
          <w:highlight w:val="none"/>
        </w:rPr>
        <w:t>第三章 合同条款及格式</w:t>
      </w:r>
    </w:p>
    <w:p w14:paraId="6CAE9286">
      <w:pPr>
        <w:spacing w:line="360" w:lineRule="auto"/>
        <w:jc w:val="center"/>
        <w:outlineLvl w:val="2"/>
        <w:rPr>
          <w:rFonts w:ascii="Times New Roman" w:hAnsi="Times New Roman" w:eastAsia="华文中宋" w:cs="Times New Roman"/>
          <w:bCs/>
          <w:color w:val="auto"/>
          <w:sz w:val="32"/>
          <w:szCs w:val="44"/>
          <w:highlight w:val="none"/>
        </w:rPr>
      </w:pPr>
      <w:bookmarkStart w:id="26" w:name="_Toc20231"/>
      <w:bookmarkStart w:id="27" w:name="_Toc26488"/>
      <w:bookmarkStart w:id="28" w:name="_Toc439886194"/>
      <w:bookmarkStart w:id="29" w:name="_Toc18255"/>
      <w:bookmarkStart w:id="30" w:name="_Toc32498"/>
      <w:bookmarkStart w:id="31" w:name="_Toc26045"/>
      <w:bookmarkStart w:id="32" w:name="_Toc7586"/>
      <w:bookmarkStart w:id="33" w:name="_Toc7734"/>
      <w:bookmarkStart w:id="34" w:name="_Toc6956"/>
      <w:r>
        <w:rPr>
          <w:rFonts w:hint="eastAsia" w:ascii="华文中宋" w:hAnsi="华文中宋" w:eastAsia="华文中宋" w:cs="Times New Roman"/>
          <w:b/>
          <w:bCs/>
          <w:color w:val="auto"/>
          <w:sz w:val="32"/>
          <w:szCs w:val="44"/>
          <w:highlight w:val="none"/>
        </w:rPr>
        <w:t>第一部分 合同协议书</w:t>
      </w:r>
    </w:p>
    <w:p w14:paraId="67B55E38">
      <w:pPr>
        <w:spacing w:line="360" w:lineRule="auto"/>
        <w:rPr>
          <w:rFonts w:ascii="宋体" w:hAnsi="宋体" w:eastAsia="宋体" w:cs="宋体"/>
          <w:b/>
          <w:color w:val="auto"/>
          <w:szCs w:val="30"/>
          <w:highlight w:val="none"/>
          <w:u w:val="single"/>
        </w:rPr>
      </w:pPr>
      <w:r>
        <w:rPr>
          <w:rFonts w:hint="eastAsia" w:ascii="宋体" w:hAnsi="宋体" w:eastAsia="宋体" w:cs="宋体"/>
          <w:b/>
          <w:color w:val="auto"/>
          <w:szCs w:val="30"/>
          <w:highlight w:val="none"/>
        </w:rPr>
        <w:t>发包人（全称）：</w:t>
      </w:r>
      <w:r>
        <w:rPr>
          <w:rFonts w:hint="eastAsia" w:ascii="宋体" w:hAnsi="宋体" w:eastAsia="宋体" w:cs="宋体"/>
          <w:b/>
          <w:color w:val="auto"/>
          <w:szCs w:val="30"/>
          <w:highlight w:val="none"/>
          <w:u w:val="single"/>
        </w:rPr>
        <w:t xml:space="preserve">               </w:t>
      </w:r>
    </w:p>
    <w:p w14:paraId="65BF972E">
      <w:pPr>
        <w:spacing w:line="360" w:lineRule="auto"/>
        <w:rPr>
          <w:rFonts w:hint="eastAsia" w:ascii="宋体" w:hAnsi="宋体" w:eastAsia="宋体" w:cs="宋体"/>
          <w:b/>
          <w:color w:val="auto"/>
          <w:szCs w:val="30"/>
          <w:highlight w:val="none"/>
          <w:u w:val="single"/>
        </w:rPr>
      </w:pPr>
      <w:r>
        <w:rPr>
          <w:rFonts w:hint="eastAsia" w:ascii="宋体" w:hAnsi="宋体" w:eastAsia="宋体" w:cs="宋体"/>
          <w:b/>
          <w:color w:val="auto"/>
          <w:szCs w:val="30"/>
          <w:highlight w:val="none"/>
        </w:rPr>
        <w:t>承包人（全称）：</w:t>
      </w:r>
      <w:r>
        <w:rPr>
          <w:rFonts w:hint="eastAsia" w:ascii="宋体" w:hAnsi="宋体" w:eastAsia="宋体" w:cs="宋体"/>
          <w:b/>
          <w:color w:val="auto"/>
          <w:szCs w:val="30"/>
          <w:highlight w:val="none"/>
          <w:u w:val="single"/>
        </w:rPr>
        <w:t xml:space="preserve">               </w:t>
      </w:r>
    </w:p>
    <w:p w14:paraId="5A90EAF4">
      <w:pPr>
        <w:spacing w:line="360" w:lineRule="auto"/>
        <w:rPr>
          <w:rFonts w:hint="eastAsia" w:ascii="宋体" w:hAnsi="宋体" w:eastAsia="宋体" w:cs="宋体"/>
          <w:b/>
          <w:color w:val="auto"/>
          <w:szCs w:val="30"/>
          <w:highlight w:val="none"/>
          <w:u w:val="single"/>
        </w:rPr>
      </w:pPr>
      <w:r>
        <w:rPr>
          <w:rFonts w:hint="eastAsia" w:ascii="宋体" w:hAnsi="宋体" w:eastAsia="宋体" w:cs="宋体"/>
          <w:b/>
          <w:color w:val="auto"/>
          <w:szCs w:val="30"/>
          <w:highlight w:val="none"/>
          <w:u w:val="single"/>
        </w:rPr>
        <w:t>见证方：</w:t>
      </w:r>
    </w:p>
    <w:p w14:paraId="229BD6D2">
      <w:pPr>
        <w:spacing w:line="360" w:lineRule="auto"/>
        <w:ind w:firstLine="420"/>
        <w:rPr>
          <w:rFonts w:ascii="宋体" w:hAnsi="宋体" w:eastAsia="宋体" w:cs="宋体"/>
          <w:color w:val="auto"/>
          <w:szCs w:val="30"/>
          <w:highlight w:val="none"/>
        </w:rPr>
      </w:pPr>
      <w:r>
        <w:rPr>
          <w:rFonts w:hint="eastAsia" w:ascii="宋体" w:hAnsi="宋体" w:eastAsia="宋体" w:cs="宋体"/>
          <w:color w:val="auto"/>
          <w:szCs w:val="30"/>
          <w:highlight w:val="none"/>
        </w:rPr>
        <w:t>根据《中华人民共和国民法典》、《中华人民共和国建筑法》及有关法律规定，遵循平等、自愿、公平和诚实信用的原则，双方就工程施工及有关事项协商一致，共同达成如下协议：</w:t>
      </w:r>
    </w:p>
    <w:p w14:paraId="545DE752">
      <w:pPr>
        <w:spacing w:before="120" w:after="120" w:line="360" w:lineRule="auto"/>
        <w:outlineLvl w:val="3"/>
        <w:rPr>
          <w:rFonts w:ascii="宋体" w:hAnsi="宋体" w:eastAsia="宋体" w:cs="宋体"/>
          <w:b/>
          <w:color w:val="auto"/>
          <w:szCs w:val="32"/>
          <w:highlight w:val="none"/>
        </w:rPr>
      </w:pPr>
      <w:r>
        <w:rPr>
          <w:rFonts w:hint="eastAsia" w:ascii="宋体" w:hAnsi="宋体" w:eastAsia="宋体" w:cs="宋体"/>
          <w:bCs/>
          <w:color w:val="auto"/>
          <w:szCs w:val="32"/>
          <w:highlight w:val="none"/>
        </w:rPr>
        <w:t xml:space="preserve">一、工程概况 </w:t>
      </w:r>
    </w:p>
    <w:p w14:paraId="6F092EEE">
      <w:pPr>
        <w:keepNext w:val="0"/>
        <w:keepLines w:val="0"/>
        <w:pageBreakBefore w:val="0"/>
        <w:widowControl w:val="0"/>
        <w:kinsoku/>
        <w:wordWrap/>
        <w:overflowPunct/>
        <w:topLinePunct w:val="0"/>
        <w:autoSpaceDE/>
        <w:autoSpaceDN/>
        <w:bidi w:val="0"/>
        <w:adjustRightInd/>
        <w:snapToGrid/>
        <w:spacing w:line="480" w:lineRule="exact"/>
        <w:ind w:firstLine="412"/>
        <w:textAlignment w:val="auto"/>
        <w:rPr>
          <w:rFonts w:ascii="宋体" w:hAnsi="宋体" w:eastAsia="宋体" w:cs="宋体"/>
          <w:color w:val="auto"/>
          <w:szCs w:val="30"/>
          <w:highlight w:val="none"/>
          <w:u w:val="single"/>
        </w:rPr>
      </w:pPr>
      <w:r>
        <w:rPr>
          <w:rFonts w:hint="eastAsia" w:ascii="宋体" w:hAnsi="宋体" w:eastAsia="宋体" w:cs="宋体"/>
          <w:bCs/>
          <w:color w:val="auto"/>
          <w:szCs w:val="30"/>
          <w:highlight w:val="none"/>
        </w:rPr>
        <w:t>1.工程名称</w:t>
      </w:r>
      <w:r>
        <w:rPr>
          <w:rFonts w:hint="eastAsia" w:ascii="宋体" w:hAnsi="宋体" w:eastAsia="宋体" w:cs="宋体"/>
          <w:color w:val="auto"/>
          <w:szCs w:val="30"/>
          <w:highlight w:val="none"/>
        </w:rPr>
        <w:t>：</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w:t>
      </w:r>
    </w:p>
    <w:p w14:paraId="32F6EEB0">
      <w:pPr>
        <w:keepNext w:val="0"/>
        <w:keepLines w:val="0"/>
        <w:pageBreakBefore w:val="0"/>
        <w:widowControl w:val="0"/>
        <w:kinsoku/>
        <w:wordWrap/>
        <w:overflowPunct/>
        <w:topLinePunct w:val="0"/>
        <w:autoSpaceDE/>
        <w:autoSpaceDN/>
        <w:bidi w:val="0"/>
        <w:adjustRightInd/>
        <w:snapToGrid/>
        <w:spacing w:line="480" w:lineRule="exact"/>
        <w:ind w:firstLine="412"/>
        <w:textAlignment w:val="auto"/>
        <w:rPr>
          <w:rFonts w:ascii="宋体" w:hAnsi="宋体" w:eastAsia="宋体" w:cs="宋体"/>
          <w:bCs/>
          <w:color w:val="auto"/>
          <w:szCs w:val="30"/>
          <w:highlight w:val="none"/>
          <w:u w:val="single"/>
        </w:rPr>
      </w:pPr>
      <w:r>
        <w:rPr>
          <w:rFonts w:hint="eastAsia" w:ascii="宋体" w:hAnsi="宋体" w:eastAsia="宋体" w:cs="宋体"/>
          <w:bCs/>
          <w:color w:val="auto"/>
          <w:szCs w:val="30"/>
          <w:highlight w:val="none"/>
        </w:rPr>
        <w:t>2.工程地点：</w:t>
      </w:r>
      <w:r>
        <w:rPr>
          <w:rFonts w:hint="eastAsia" w:ascii="宋体" w:hAnsi="宋体" w:eastAsia="宋体" w:cs="宋体"/>
          <w:bCs/>
          <w:color w:val="auto"/>
          <w:szCs w:val="30"/>
          <w:highlight w:val="none"/>
          <w:u w:val="single"/>
        </w:rPr>
        <w:t xml:space="preserve">      </w:t>
      </w:r>
      <w:r>
        <w:rPr>
          <w:rFonts w:hint="eastAsia" w:ascii="宋体" w:hAnsi="宋体" w:eastAsia="宋体" w:cs="宋体"/>
          <w:color w:val="auto"/>
          <w:szCs w:val="30"/>
          <w:highlight w:val="none"/>
        </w:rPr>
        <w:t>。</w:t>
      </w:r>
    </w:p>
    <w:p w14:paraId="359E6D53">
      <w:pPr>
        <w:keepNext w:val="0"/>
        <w:keepLines w:val="0"/>
        <w:pageBreakBefore w:val="0"/>
        <w:widowControl w:val="0"/>
        <w:kinsoku/>
        <w:wordWrap/>
        <w:overflowPunct/>
        <w:topLinePunct w:val="0"/>
        <w:autoSpaceDE/>
        <w:autoSpaceDN/>
        <w:bidi w:val="0"/>
        <w:adjustRightInd/>
        <w:snapToGrid/>
        <w:spacing w:line="480" w:lineRule="exact"/>
        <w:ind w:firstLine="412"/>
        <w:textAlignment w:val="auto"/>
        <w:rPr>
          <w:rFonts w:ascii="宋体" w:hAnsi="宋体" w:eastAsia="宋体" w:cs="宋体"/>
          <w:bCs/>
          <w:color w:val="auto"/>
          <w:szCs w:val="30"/>
          <w:highlight w:val="none"/>
        </w:rPr>
      </w:pPr>
      <w:r>
        <w:rPr>
          <w:rFonts w:hint="eastAsia" w:ascii="宋体" w:hAnsi="宋体" w:eastAsia="宋体" w:cs="宋体"/>
          <w:bCs/>
          <w:color w:val="auto"/>
          <w:szCs w:val="30"/>
          <w:highlight w:val="none"/>
        </w:rPr>
        <w:t>3.工程立项批准文号：</w:t>
      </w:r>
      <w:r>
        <w:rPr>
          <w:rFonts w:hint="eastAsia" w:ascii="宋体" w:hAnsi="宋体" w:eastAsia="宋体" w:cs="宋体"/>
          <w:bCs/>
          <w:color w:val="auto"/>
          <w:szCs w:val="30"/>
          <w:highlight w:val="none"/>
          <w:u w:val="single"/>
        </w:rPr>
        <w:t xml:space="preserve">  /      </w:t>
      </w:r>
      <w:r>
        <w:rPr>
          <w:rFonts w:hint="eastAsia" w:ascii="宋体" w:hAnsi="宋体" w:eastAsia="宋体" w:cs="宋体"/>
          <w:bCs/>
          <w:color w:val="auto"/>
          <w:szCs w:val="30"/>
          <w:highlight w:val="none"/>
        </w:rPr>
        <w:t>。</w:t>
      </w:r>
    </w:p>
    <w:p w14:paraId="657FF4A6">
      <w:pPr>
        <w:keepNext w:val="0"/>
        <w:keepLines w:val="0"/>
        <w:pageBreakBefore w:val="0"/>
        <w:widowControl w:val="0"/>
        <w:kinsoku/>
        <w:wordWrap/>
        <w:overflowPunct/>
        <w:topLinePunct w:val="0"/>
        <w:autoSpaceDE/>
        <w:autoSpaceDN/>
        <w:bidi w:val="0"/>
        <w:adjustRightInd/>
        <w:snapToGrid/>
        <w:spacing w:line="480" w:lineRule="exact"/>
        <w:ind w:firstLine="412"/>
        <w:textAlignment w:val="auto"/>
        <w:rPr>
          <w:rFonts w:ascii="宋体" w:hAnsi="宋体" w:eastAsia="宋体" w:cs="宋体"/>
          <w:bCs/>
          <w:color w:val="auto"/>
          <w:szCs w:val="30"/>
          <w:highlight w:val="none"/>
        </w:rPr>
      </w:pPr>
      <w:r>
        <w:rPr>
          <w:rFonts w:hint="eastAsia" w:ascii="宋体" w:hAnsi="宋体" w:eastAsia="宋体" w:cs="宋体"/>
          <w:bCs/>
          <w:color w:val="auto"/>
          <w:szCs w:val="30"/>
          <w:highlight w:val="none"/>
        </w:rPr>
        <w:t>4.资金来源：</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w:t>
      </w:r>
    </w:p>
    <w:p w14:paraId="49169C21">
      <w:pPr>
        <w:keepNext w:val="0"/>
        <w:keepLines w:val="0"/>
        <w:pageBreakBefore w:val="0"/>
        <w:widowControl w:val="0"/>
        <w:kinsoku/>
        <w:wordWrap/>
        <w:overflowPunct/>
        <w:topLinePunct w:val="0"/>
        <w:autoSpaceDE/>
        <w:autoSpaceDN/>
        <w:bidi w:val="0"/>
        <w:adjustRightInd/>
        <w:snapToGrid/>
        <w:spacing w:line="480" w:lineRule="exact"/>
        <w:ind w:firstLine="412"/>
        <w:textAlignment w:val="auto"/>
        <w:rPr>
          <w:rFonts w:ascii="宋体" w:hAnsi="宋体" w:eastAsia="宋体" w:cs="宋体"/>
          <w:bCs/>
          <w:color w:val="auto"/>
          <w:szCs w:val="30"/>
          <w:highlight w:val="none"/>
        </w:rPr>
      </w:pPr>
      <w:r>
        <w:rPr>
          <w:rFonts w:hint="eastAsia" w:ascii="宋体" w:hAnsi="宋体" w:eastAsia="宋体" w:cs="宋体"/>
          <w:bCs/>
          <w:color w:val="auto"/>
          <w:szCs w:val="30"/>
          <w:highlight w:val="none"/>
        </w:rPr>
        <w:t>5.工程内容：</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w:t>
      </w:r>
    </w:p>
    <w:p w14:paraId="1864CDE8">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Cs w:val="30"/>
          <w:highlight w:val="none"/>
        </w:rPr>
      </w:pPr>
      <w:r>
        <w:rPr>
          <w:rFonts w:hint="eastAsia" w:ascii="宋体" w:hAnsi="宋体" w:eastAsia="宋体" w:cs="宋体"/>
          <w:color w:val="auto"/>
          <w:szCs w:val="30"/>
          <w:highlight w:val="none"/>
        </w:rPr>
        <w:t>群体工程应附《承包人承揽工程项目一览表》（附件1）。</w:t>
      </w:r>
    </w:p>
    <w:p w14:paraId="3833E29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Cs w:val="30"/>
          <w:highlight w:val="none"/>
        </w:rPr>
      </w:pPr>
      <w:r>
        <w:rPr>
          <w:rFonts w:hint="eastAsia" w:ascii="宋体" w:hAnsi="宋体" w:eastAsia="宋体" w:cs="宋体"/>
          <w:color w:val="auto"/>
          <w:szCs w:val="30"/>
          <w:highlight w:val="none"/>
        </w:rPr>
        <w:t>6.工程承包范围：</w:t>
      </w:r>
      <w:r>
        <w:rPr>
          <w:rFonts w:hint="eastAsia" w:ascii="宋体" w:hAnsi="宋体" w:eastAsia="宋体" w:cs="宋体"/>
          <w:bCs/>
          <w:color w:val="auto"/>
          <w:szCs w:val="30"/>
          <w:highlight w:val="none"/>
          <w:u w:val="single"/>
        </w:rPr>
        <w:t xml:space="preserve">      </w:t>
      </w:r>
      <w:r>
        <w:rPr>
          <w:rFonts w:hint="eastAsia" w:ascii="宋体" w:hAnsi="宋体" w:eastAsia="宋体" w:cs="宋体"/>
          <w:color w:val="auto"/>
          <w:szCs w:val="30"/>
          <w:highlight w:val="none"/>
        </w:rPr>
        <w:t>。</w:t>
      </w:r>
    </w:p>
    <w:p w14:paraId="2308D748">
      <w:pPr>
        <w:keepNext w:val="0"/>
        <w:keepLines w:val="0"/>
        <w:pageBreakBefore w:val="0"/>
        <w:widowControl w:val="0"/>
        <w:kinsoku/>
        <w:wordWrap/>
        <w:overflowPunct/>
        <w:topLinePunct w:val="0"/>
        <w:autoSpaceDE/>
        <w:autoSpaceDN/>
        <w:bidi w:val="0"/>
        <w:adjustRightInd/>
        <w:snapToGrid/>
        <w:spacing w:before="120" w:after="120" w:line="480" w:lineRule="exact"/>
        <w:textAlignment w:val="auto"/>
        <w:outlineLvl w:val="3"/>
        <w:rPr>
          <w:rFonts w:ascii="宋体" w:hAnsi="宋体" w:eastAsia="宋体" w:cs="宋体"/>
          <w:bCs/>
          <w:color w:val="auto"/>
          <w:szCs w:val="32"/>
          <w:highlight w:val="none"/>
        </w:rPr>
      </w:pPr>
      <w:r>
        <w:rPr>
          <w:rFonts w:hint="eastAsia" w:ascii="宋体" w:hAnsi="宋体" w:eastAsia="宋体" w:cs="宋体"/>
          <w:bCs/>
          <w:color w:val="auto"/>
          <w:szCs w:val="32"/>
          <w:highlight w:val="none"/>
        </w:rPr>
        <w:t>二、合同工期</w:t>
      </w:r>
    </w:p>
    <w:p w14:paraId="4DAE1435">
      <w:pPr>
        <w:keepNext w:val="0"/>
        <w:keepLines w:val="0"/>
        <w:pageBreakBefore w:val="0"/>
        <w:widowControl w:val="0"/>
        <w:kinsoku/>
        <w:wordWrap/>
        <w:overflowPunct/>
        <w:topLinePunct w:val="0"/>
        <w:autoSpaceDE/>
        <w:autoSpaceDN/>
        <w:bidi w:val="0"/>
        <w:adjustRightInd/>
        <w:snapToGrid/>
        <w:spacing w:line="480" w:lineRule="exact"/>
        <w:ind w:firstLine="459"/>
        <w:textAlignment w:val="auto"/>
        <w:rPr>
          <w:rFonts w:ascii="宋体" w:hAnsi="宋体" w:eastAsia="宋体" w:cs="宋体"/>
          <w:color w:val="auto"/>
          <w:szCs w:val="30"/>
          <w:highlight w:val="none"/>
        </w:rPr>
      </w:pPr>
      <w:r>
        <w:rPr>
          <w:rFonts w:hint="eastAsia" w:ascii="宋体" w:hAnsi="宋体" w:eastAsia="宋体" w:cs="宋体"/>
          <w:color w:val="auto"/>
          <w:szCs w:val="30"/>
          <w:highlight w:val="none"/>
        </w:rPr>
        <w:t>工期总日历天数：</w:t>
      </w:r>
      <w:r>
        <w:rPr>
          <w:rFonts w:hint="eastAsia" w:ascii="宋体" w:hAnsi="宋体" w:eastAsia="宋体" w:cs="宋体"/>
          <w:bCs/>
          <w:color w:val="auto"/>
          <w:szCs w:val="30"/>
          <w:highlight w:val="none"/>
          <w:u w:val="single"/>
        </w:rPr>
        <w:t xml:space="preserve">      </w:t>
      </w:r>
      <w:r>
        <w:rPr>
          <w:rFonts w:hint="eastAsia" w:ascii="宋体" w:hAnsi="宋体" w:eastAsia="宋体" w:cs="宋体"/>
          <w:color w:val="auto"/>
          <w:szCs w:val="30"/>
          <w:highlight w:val="none"/>
        </w:rPr>
        <w:t>天。工期总日历天数与根据前述计划开竣工日期计算的工期天数不一致的，以工期总日历天数为准。</w:t>
      </w:r>
    </w:p>
    <w:p w14:paraId="3154073D">
      <w:pPr>
        <w:keepNext w:val="0"/>
        <w:keepLines w:val="0"/>
        <w:pageBreakBefore w:val="0"/>
        <w:widowControl w:val="0"/>
        <w:kinsoku/>
        <w:wordWrap/>
        <w:overflowPunct/>
        <w:topLinePunct w:val="0"/>
        <w:autoSpaceDE/>
        <w:autoSpaceDN/>
        <w:bidi w:val="0"/>
        <w:adjustRightInd/>
        <w:snapToGrid/>
        <w:spacing w:before="120" w:after="120" w:line="480" w:lineRule="exact"/>
        <w:textAlignment w:val="auto"/>
        <w:outlineLvl w:val="3"/>
        <w:rPr>
          <w:rFonts w:ascii="宋体" w:hAnsi="宋体" w:eastAsia="宋体" w:cs="宋体"/>
          <w:b/>
          <w:color w:val="auto"/>
          <w:szCs w:val="32"/>
          <w:highlight w:val="none"/>
        </w:rPr>
      </w:pPr>
      <w:r>
        <w:rPr>
          <w:rFonts w:hint="eastAsia" w:ascii="宋体" w:hAnsi="宋体" w:eastAsia="宋体" w:cs="宋体"/>
          <w:bCs/>
          <w:color w:val="auto"/>
          <w:szCs w:val="32"/>
          <w:highlight w:val="none"/>
        </w:rPr>
        <w:t>三、质量标准</w:t>
      </w:r>
    </w:p>
    <w:p w14:paraId="336FDF3E">
      <w:pPr>
        <w:keepNext w:val="0"/>
        <w:keepLines w:val="0"/>
        <w:pageBreakBefore w:val="0"/>
        <w:widowControl w:val="0"/>
        <w:kinsoku/>
        <w:wordWrap/>
        <w:overflowPunct/>
        <w:topLinePunct w:val="0"/>
        <w:autoSpaceDE/>
        <w:autoSpaceDN/>
        <w:bidi w:val="0"/>
        <w:adjustRightInd/>
        <w:snapToGrid/>
        <w:spacing w:line="480" w:lineRule="exact"/>
        <w:ind w:firstLine="459"/>
        <w:textAlignment w:val="auto"/>
        <w:rPr>
          <w:rFonts w:ascii="宋体" w:hAnsi="宋体" w:eastAsia="宋体" w:cs="宋体"/>
          <w:color w:val="auto"/>
          <w:szCs w:val="30"/>
          <w:highlight w:val="none"/>
        </w:rPr>
      </w:pPr>
      <w:r>
        <w:rPr>
          <w:rFonts w:hint="eastAsia" w:ascii="宋体" w:hAnsi="宋体" w:eastAsia="宋体" w:cs="宋体"/>
          <w:color w:val="auto"/>
          <w:szCs w:val="30"/>
          <w:highlight w:val="none"/>
        </w:rPr>
        <w:t>工程质量符合标准</w:t>
      </w:r>
      <w:r>
        <w:rPr>
          <w:rFonts w:hint="eastAsia" w:ascii="宋体" w:hAnsi="宋体" w:eastAsia="宋体" w:cs="宋体"/>
          <w:bCs/>
          <w:color w:val="auto"/>
          <w:szCs w:val="30"/>
          <w:highlight w:val="none"/>
          <w:u w:val="single"/>
        </w:rPr>
        <w:t xml:space="preserve">         </w:t>
      </w:r>
      <w:r>
        <w:rPr>
          <w:rFonts w:hint="eastAsia" w:ascii="宋体" w:hAnsi="宋体" w:eastAsia="宋体" w:cs="宋体"/>
          <w:color w:val="auto"/>
          <w:szCs w:val="30"/>
          <w:highlight w:val="none"/>
        </w:rPr>
        <w:t>。</w:t>
      </w:r>
    </w:p>
    <w:p w14:paraId="435AFA75">
      <w:pPr>
        <w:keepNext w:val="0"/>
        <w:keepLines w:val="0"/>
        <w:pageBreakBefore w:val="0"/>
        <w:widowControl w:val="0"/>
        <w:kinsoku/>
        <w:wordWrap/>
        <w:overflowPunct/>
        <w:topLinePunct w:val="0"/>
        <w:autoSpaceDE/>
        <w:autoSpaceDN/>
        <w:bidi w:val="0"/>
        <w:adjustRightInd/>
        <w:snapToGrid/>
        <w:spacing w:before="120" w:after="120" w:line="480" w:lineRule="exact"/>
        <w:textAlignment w:val="auto"/>
        <w:outlineLvl w:val="3"/>
        <w:rPr>
          <w:rFonts w:ascii="宋体" w:hAnsi="宋体" w:eastAsia="宋体" w:cs="宋体"/>
          <w:b/>
          <w:color w:val="auto"/>
          <w:szCs w:val="32"/>
          <w:highlight w:val="none"/>
        </w:rPr>
      </w:pPr>
      <w:r>
        <w:rPr>
          <w:rFonts w:hint="eastAsia" w:ascii="宋体" w:hAnsi="宋体" w:eastAsia="宋体" w:cs="宋体"/>
          <w:bCs/>
          <w:color w:val="auto"/>
          <w:szCs w:val="32"/>
          <w:highlight w:val="none"/>
        </w:rPr>
        <w:t>四、签约合同价与合同价格形式</w:t>
      </w:r>
      <w:r>
        <w:rPr>
          <w:rFonts w:hint="eastAsia" w:ascii="宋体" w:hAnsi="宋体" w:eastAsia="宋体" w:cs="宋体"/>
          <w:bCs/>
          <w:color w:val="auto"/>
          <w:szCs w:val="32"/>
          <w:highlight w:val="none"/>
        </w:rPr>
        <w:tab/>
      </w:r>
    </w:p>
    <w:p w14:paraId="58E9A41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Cs w:val="30"/>
          <w:highlight w:val="none"/>
        </w:rPr>
      </w:pPr>
      <w:r>
        <w:rPr>
          <w:rFonts w:hint="eastAsia" w:ascii="宋体" w:hAnsi="宋体" w:eastAsia="宋体" w:cs="宋体"/>
          <w:color w:val="auto"/>
          <w:szCs w:val="30"/>
          <w:highlight w:val="none"/>
        </w:rPr>
        <w:t>1.签约合同价为：</w:t>
      </w:r>
    </w:p>
    <w:p w14:paraId="4BAADF44">
      <w:pPr>
        <w:keepNext w:val="0"/>
        <w:keepLines w:val="0"/>
        <w:pageBreakBefore w:val="0"/>
        <w:widowControl w:val="0"/>
        <w:kinsoku/>
        <w:wordWrap/>
        <w:overflowPunct/>
        <w:topLinePunct w:val="0"/>
        <w:autoSpaceDE/>
        <w:autoSpaceDN/>
        <w:bidi w:val="0"/>
        <w:adjustRightInd/>
        <w:snapToGrid/>
        <w:spacing w:line="480" w:lineRule="exact"/>
        <w:ind w:firstLine="525"/>
        <w:textAlignment w:val="auto"/>
        <w:rPr>
          <w:rFonts w:ascii="宋体" w:hAnsi="宋体" w:eastAsia="宋体" w:cs="宋体"/>
          <w:color w:val="auto"/>
          <w:szCs w:val="30"/>
          <w:highlight w:val="none"/>
        </w:rPr>
      </w:pPr>
      <w:r>
        <w:rPr>
          <w:rFonts w:hint="eastAsia" w:ascii="宋体" w:hAnsi="宋体" w:eastAsia="宋体" w:cs="宋体"/>
          <w:color w:val="auto"/>
          <w:szCs w:val="30"/>
          <w:highlight w:val="none"/>
        </w:rPr>
        <w:t>人民币（大写）</w:t>
      </w:r>
      <w:r>
        <w:rPr>
          <w:rFonts w:hint="eastAsia" w:ascii="宋体" w:hAnsi="宋体" w:eastAsia="宋体" w:cs="宋体"/>
          <w:bCs/>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eastAsia="宋体" w:cs="宋体"/>
          <w:bCs/>
          <w:color w:val="auto"/>
          <w:szCs w:val="30"/>
          <w:highlight w:val="none"/>
          <w:u w:val="single"/>
        </w:rPr>
        <w:t xml:space="preserve">      </w:t>
      </w:r>
      <w:r>
        <w:rPr>
          <w:rFonts w:hint="eastAsia" w:ascii="宋体" w:hAnsi="宋体" w:eastAsia="宋体" w:cs="宋体"/>
          <w:color w:val="auto"/>
          <w:szCs w:val="30"/>
          <w:highlight w:val="none"/>
        </w:rPr>
        <w:t>元)；</w:t>
      </w:r>
    </w:p>
    <w:p w14:paraId="59F836A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Cs w:val="30"/>
          <w:highlight w:val="none"/>
        </w:rPr>
      </w:pPr>
      <w:r>
        <w:rPr>
          <w:rFonts w:hint="eastAsia" w:ascii="宋体" w:hAnsi="宋体" w:eastAsia="宋体" w:cs="宋体"/>
          <w:color w:val="auto"/>
          <w:szCs w:val="30"/>
          <w:highlight w:val="none"/>
        </w:rPr>
        <w:t>2.合同价格形式：</w:t>
      </w:r>
      <w:r>
        <w:rPr>
          <w:rFonts w:hint="eastAsia" w:ascii="宋体" w:hAnsi="宋体" w:eastAsia="宋体" w:cs="宋体"/>
          <w:bCs/>
          <w:color w:val="auto"/>
          <w:szCs w:val="30"/>
          <w:highlight w:val="none"/>
          <w:u w:val="single"/>
        </w:rPr>
        <w:t xml:space="preserve">      </w:t>
      </w:r>
      <w:r>
        <w:rPr>
          <w:rFonts w:hint="eastAsia" w:ascii="宋体" w:hAnsi="宋体" w:eastAsia="宋体" w:cs="宋体"/>
          <w:color w:val="auto"/>
          <w:szCs w:val="30"/>
          <w:highlight w:val="none"/>
        </w:rPr>
        <w:t>。</w:t>
      </w:r>
    </w:p>
    <w:p w14:paraId="653D6F5E">
      <w:pPr>
        <w:keepNext w:val="0"/>
        <w:keepLines w:val="0"/>
        <w:pageBreakBefore w:val="0"/>
        <w:widowControl w:val="0"/>
        <w:kinsoku/>
        <w:wordWrap/>
        <w:overflowPunct/>
        <w:topLinePunct w:val="0"/>
        <w:autoSpaceDE/>
        <w:autoSpaceDN/>
        <w:bidi w:val="0"/>
        <w:adjustRightInd/>
        <w:snapToGrid/>
        <w:spacing w:before="120" w:after="120" w:line="480" w:lineRule="exact"/>
        <w:textAlignment w:val="auto"/>
        <w:outlineLvl w:val="3"/>
        <w:rPr>
          <w:rFonts w:ascii="宋体" w:hAnsi="宋体" w:eastAsia="宋体" w:cs="宋体"/>
          <w:bCs/>
          <w:color w:val="auto"/>
          <w:szCs w:val="32"/>
          <w:highlight w:val="none"/>
        </w:rPr>
      </w:pPr>
      <w:r>
        <w:rPr>
          <w:rFonts w:hint="eastAsia" w:ascii="宋体" w:hAnsi="宋体" w:eastAsia="宋体" w:cs="宋体"/>
          <w:bCs/>
          <w:color w:val="auto"/>
          <w:szCs w:val="32"/>
          <w:highlight w:val="none"/>
        </w:rPr>
        <w:t>五、项目经理</w:t>
      </w:r>
    </w:p>
    <w:p w14:paraId="03F4DFE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Cs w:val="30"/>
          <w:highlight w:val="none"/>
        </w:rPr>
      </w:pPr>
      <w:r>
        <w:rPr>
          <w:rFonts w:hint="eastAsia" w:ascii="宋体" w:hAnsi="宋体" w:eastAsia="宋体" w:cs="宋体"/>
          <w:color w:val="auto"/>
          <w:szCs w:val="30"/>
          <w:highlight w:val="none"/>
        </w:rPr>
        <w:t>承包人项目经理：</w:t>
      </w:r>
      <w:r>
        <w:rPr>
          <w:rFonts w:hint="eastAsia" w:ascii="宋体" w:hAnsi="宋体" w:eastAsia="宋体" w:cs="宋体"/>
          <w:bCs/>
          <w:color w:val="auto"/>
          <w:szCs w:val="30"/>
          <w:highlight w:val="none"/>
          <w:u w:val="single"/>
        </w:rPr>
        <w:t xml:space="preserve">      </w:t>
      </w:r>
      <w:r>
        <w:rPr>
          <w:rFonts w:hint="eastAsia" w:ascii="宋体" w:hAnsi="宋体" w:eastAsia="宋体" w:cs="宋体"/>
          <w:color w:val="auto"/>
          <w:szCs w:val="30"/>
          <w:highlight w:val="none"/>
        </w:rPr>
        <w:t>。</w:t>
      </w:r>
    </w:p>
    <w:p w14:paraId="32EECF54">
      <w:pPr>
        <w:keepNext w:val="0"/>
        <w:keepLines w:val="0"/>
        <w:pageBreakBefore w:val="0"/>
        <w:widowControl w:val="0"/>
        <w:kinsoku/>
        <w:wordWrap/>
        <w:overflowPunct/>
        <w:topLinePunct w:val="0"/>
        <w:autoSpaceDE/>
        <w:autoSpaceDN/>
        <w:bidi w:val="0"/>
        <w:adjustRightInd/>
        <w:snapToGrid/>
        <w:spacing w:before="120" w:after="120" w:line="480" w:lineRule="exact"/>
        <w:textAlignment w:val="auto"/>
        <w:outlineLvl w:val="3"/>
        <w:rPr>
          <w:rFonts w:ascii="宋体" w:hAnsi="宋体" w:eastAsia="宋体" w:cs="宋体"/>
          <w:b/>
          <w:color w:val="auto"/>
          <w:szCs w:val="32"/>
          <w:highlight w:val="none"/>
        </w:rPr>
      </w:pPr>
      <w:r>
        <w:rPr>
          <w:rFonts w:hint="eastAsia" w:ascii="宋体" w:hAnsi="宋体" w:eastAsia="宋体" w:cs="宋体"/>
          <w:bCs/>
          <w:color w:val="auto"/>
          <w:szCs w:val="32"/>
          <w:highlight w:val="none"/>
        </w:rPr>
        <w:t>六、合同文件构成</w:t>
      </w:r>
    </w:p>
    <w:p w14:paraId="387E2115">
      <w:pPr>
        <w:spacing w:line="360" w:lineRule="auto"/>
        <w:ind w:firstLine="420"/>
        <w:rPr>
          <w:rFonts w:ascii="宋体" w:hAnsi="宋体" w:eastAsia="宋体" w:cs="宋体"/>
          <w:bCs/>
          <w:color w:val="auto"/>
          <w:szCs w:val="30"/>
          <w:highlight w:val="none"/>
        </w:rPr>
      </w:pPr>
      <w:r>
        <w:rPr>
          <w:rFonts w:hint="eastAsia" w:ascii="宋体" w:hAnsi="宋体" w:eastAsia="宋体" w:cs="宋体"/>
          <w:bCs/>
          <w:color w:val="auto"/>
          <w:szCs w:val="30"/>
          <w:highlight w:val="none"/>
        </w:rPr>
        <w:t>本协议书与下列文件一起构成合同文件：</w:t>
      </w:r>
    </w:p>
    <w:p w14:paraId="052C4C6E">
      <w:pPr>
        <w:spacing w:line="360" w:lineRule="auto"/>
        <w:ind w:firstLine="420"/>
        <w:jc w:val="left"/>
        <w:rPr>
          <w:rFonts w:ascii="宋体" w:hAnsi="宋体" w:eastAsia="宋体" w:cs="宋体"/>
          <w:color w:val="auto"/>
          <w:szCs w:val="30"/>
          <w:highlight w:val="none"/>
        </w:rPr>
      </w:pPr>
      <w:r>
        <w:rPr>
          <w:rFonts w:hint="eastAsia" w:ascii="宋体" w:hAnsi="宋体" w:eastAsia="宋体" w:cs="宋体"/>
          <w:color w:val="auto"/>
          <w:szCs w:val="30"/>
          <w:highlight w:val="none"/>
        </w:rPr>
        <w:t>（1）中标通知书（如果有）；</w:t>
      </w:r>
    </w:p>
    <w:p w14:paraId="1FC21622">
      <w:pPr>
        <w:spacing w:line="360" w:lineRule="auto"/>
        <w:ind w:firstLine="420"/>
        <w:jc w:val="left"/>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（2）投标函及其附录（如果有）； </w:t>
      </w:r>
    </w:p>
    <w:p w14:paraId="77A4364D">
      <w:pPr>
        <w:spacing w:line="360" w:lineRule="auto"/>
        <w:ind w:firstLine="420"/>
        <w:jc w:val="left"/>
        <w:rPr>
          <w:rFonts w:ascii="宋体" w:hAnsi="宋体" w:eastAsia="宋体" w:cs="宋体"/>
          <w:color w:val="auto"/>
          <w:szCs w:val="30"/>
          <w:highlight w:val="none"/>
        </w:rPr>
      </w:pPr>
      <w:r>
        <w:rPr>
          <w:rFonts w:hint="eastAsia" w:ascii="宋体" w:hAnsi="宋体" w:eastAsia="宋体" w:cs="宋体"/>
          <w:color w:val="auto"/>
          <w:szCs w:val="30"/>
          <w:highlight w:val="none"/>
        </w:rPr>
        <w:t>（3）专用合同条款及其附件；</w:t>
      </w:r>
    </w:p>
    <w:p w14:paraId="15152776">
      <w:pPr>
        <w:spacing w:line="360" w:lineRule="auto"/>
        <w:ind w:firstLine="420"/>
        <w:jc w:val="left"/>
        <w:rPr>
          <w:rFonts w:ascii="宋体" w:hAnsi="宋体" w:eastAsia="宋体" w:cs="宋体"/>
          <w:color w:val="auto"/>
          <w:szCs w:val="30"/>
          <w:highlight w:val="none"/>
        </w:rPr>
      </w:pPr>
      <w:r>
        <w:rPr>
          <w:rFonts w:hint="eastAsia" w:ascii="宋体" w:hAnsi="宋体" w:eastAsia="宋体" w:cs="宋体"/>
          <w:color w:val="auto"/>
          <w:szCs w:val="30"/>
          <w:highlight w:val="none"/>
        </w:rPr>
        <w:t>（4）通用合同条款；</w:t>
      </w:r>
    </w:p>
    <w:p w14:paraId="7254497A">
      <w:pPr>
        <w:spacing w:line="360" w:lineRule="auto"/>
        <w:ind w:firstLine="420"/>
        <w:jc w:val="left"/>
        <w:rPr>
          <w:rFonts w:ascii="宋体" w:hAnsi="宋体" w:eastAsia="宋体" w:cs="宋体"/>
          <w:color w:val="auto"/>
          <w:szCs w:val="30"/>
          <w:highlight w:val="none"/>
        </w:rPr>
      </w:pPr>
      <w:r>
        <w:rPr>
          <w:rFonts w:hint="eastAsia" w:ascii="宋体" w:hAnsi="宋体" w:eastAsia="宋体" w:cs="宋体"/>
          <w:color w:val="auto"/>
          <w:szCs w:val="30"/>
          <w:highlight w:val="none"/>
        </w:rPr>
        <w:t>（5）技术标准和要求；</w:t>
      </w:r>
    </w:p>
    <w:p w14:paraId="2F054903">
      <w:pPr>
        <w:spacing w:line="360" w:lineRule="auto"/>
        <w:ind w:firstLine="420"/>
        <w:jc w:val="left"/>
        <w:rPr>
          <w:rFonts w:ascii="宋体" w:hAnsi="宋体" w:eastAsia="宋体" w:cs="宋体"/>
          <w:color w:val="auto"/>
          <w:szCs w:val="30"/>
          <w:highlight w:val="none"/>
        </w:rPr>
      </w:pPr>
      <w:r>
        <w:rPr>
          <w:rFonts w:hint="eastAsia" w:ascii="宋体" w:hAnsi="宋体" w:eastAsia="宋体" w:cs="宋体"/>
          <w:color w:val="auto"/>
          <w:szCs w:val="30"/>
          <w:highlight w:val="none"/>
        </w:rPr>
        <w:t>（6）图纸；</w:t>
      </w:r>
    </w:p>
    <w:p w14:paraId="47515593">
      <w:pPr>
        <w:spacing w:line="360" w:lineRule="auto"/>
        <w:ind w:firstLine="420"/>
        <w:jc w:val="left"/>
        <w:rPr>
          <w:rFonts w:ascii="宋体" w:hAnsi="宋体" w:eastAsia="宋体" w:cs="宋体"/>
          <w:color w:val="auto"/>
          <w:szCs w:val="30"/>
          <w:highlight w:val="none"/>
        </w:rPr>
      </w:pPr>
      <w:r>
        <w:rPr>
          <w:rFonts w:hint="eastAsia" w:ascii="宋体" w:hAnsi="宋体" w:eastAsia="宋体" w:cs="宋体"/>
          <w:color w:val="auto"/>
          <w:szCs w:val="30"/>
          <w:highlight w:val="none"/>
        </w:rPr>
        <w:t>（7）已标价工程量清单或预算书；</w:t>
      </w:r>
    </w:p>
    <w:p w14:paraId="7A45AAD7">
      <w:pPr>
        <w:spacing w:line="360" w:lineRule="auto"/>
        <w:ind w:firstLine="420"/>
        <w:jc w:val="left"/>
        <w:rPr>
          <w:rFonts w:ascii="宋体" w:hAnsi="宋体" w:eastAsia="宋体" w:cs="宋体"/>
          <w:color w:val="auto"/>
          <w:szCs w:val="30"/>
          <w:highlight w:val="none"/>
        </w:rPr>
      </w:pPr>
      <w:r>
        <w:rPr>
          <w:rFonts w:hint="eastAsia" w:ascii="宋体" w:hAnsi="宋体" w:eastAsia="宋体" w:cs="宋体"/>
          <w:color w:val="auto"/>
          <w:szCs w:val="30"/>
          <w:highlight w:val="none"/>
        </w:rPr>
        <w:t>（8）其他合同文件。</w:t>
      </w:r>
    </w:p>
    <w:p w14:paraId="52012CFF">
      <w:pPr>
        <w:spacing w:line="360" w:lineRule="auto"/>
        <w:ind w:firstLine="420"/>
        <w:jc w:val="left"/>
        <w:rPr>
          <w:rFonts w:ascii="宋体" w:hAnsi="宋体" w:eastAsia="宋体" w:cs="宋体"/>
          <w:color w:val="auto"/>
          <w:szCs w:val="30"/>
          <w:highlight w:val="none"/>
        </w:rPr>
      </w:pPr>
      <w:r>
        <w:rPr>
          <w:rFonts w:hint="eastAsia" w:ascii="宋体" w:hAnsi="宋体" w:eastAsia="宋体" w:cs="宋体"/>
          <w:color w:val="auto"/>
          <w:szCs w:val="30"/>
          <w:highlight w:val="none"/>
        </w:rPr>
        <w:t>在合同订立及履行过程中形成的与合同有关的文件均构成合同文件组成部分。</w:t>
      </w:r>
    </w:p>
    <w:p w14:paraId="686EE347">
      <w:pPr>
        <w:spacing w:line="360" w:lineRule="auto"/>
        <w:ind w:firstLine="420"/>
        <w:jc w:val="left"/>
        <w:rPr>
          <w:rFonts w:ascii="宋体" w:hAnsi="宋体" w:eastAsia="宋体" w:cs="宋体"/>
          <w:color w:val="auto"/>
          <w:szCs w:val="30"/>
          <w:highlight w:val="none"/>
        </w:rPr>
      </w:pPr>
      <w:r>
        <w:rPr>
          <w:rFonts w:hint="eastAsia" w:ascii="宋体" w:hAnsi="宋体" w:eastAsia="宋体" w:cs="宋体"/>
          <w:color w:val="auto"/>
          <w:szCs w:val="30"/>
          <w:highlight w:val="none"/>
        </w:rPr>
        <w:t>上述各项合同文件包括合同当事人就该项合同文件所作出的补充和修改，属于同一类内容的文件，应以最新签署的为准。专用合同条款及其附件须经合同当事人签字或盖章。</w:t>
      </w:r>
    </w:p>
    <w:p w14:paraId="349C60D1">
      <w:pPr>
        <w:spacing w:before="120" w:after="120" w:line="360" w:lineRule="auto"/>
        <w:outlineLvl w:val="3"/>
        <w:rPr>
          <w:rFonts w:ascii="宋体" w:hAnsi="宋体" w:eastAsia="宋体" w:cs="宋体"/>
          <w:color w:val="auto"/>
          <w:szCs w:val="32"/>
          <w:highlight w:val="none"/>
        </w:rPr>
      </w:pPr>
      <w:r>
        <w:rPr>
          <w:rFonts w:hint="eastAsia" w:ascii="宋体" w:hAnsi="宋体" w:eastAsia="宋体" w:cs="宋体"/>
          <w:bCs/>
          <w:color w:val="auto"/>
          <w:szCs w:val="32"/>
          <w:highlight w:val="none"/>
        </w:rPr>
        <w:t>七、承诺</w:t>
      </w:r>
    </w:p>
    <w:p w14:paraId="0605F5DE">
      <w:pPr>
        <w:spacing w:line="360" w:lineRule="auto"/>
        <w:ind w:firstLine="420"/>
        <w:rPr>
          <w:rFonts w:ascii="宋体" w:hAnsi="宋体" w:eastAsia="宋体" w:cs="宋体"/>
          <w:bCs/>
          <w:color w:val="auto"/>
          <w:szCs w:val="30"/>
          <w:highlight w:val="none"/>
        </w:rPr>
      </w:pPr>
      <w:r>
        <w:rPr>
          <w:rFonts w:hint="eastAsia" w:ascii="宋体" w:hAnsi="宋体" w:eastAsia="宋体" w:cs="宋体"/>
          <w:bCs/>
          <w:color w:val="auto"/>
          <w:szCs w:val="30"/>
          <w:highlight w:val="none"/>
        </w:rPr>
        <w:t>1.发包人承诺按照法律规定履行项目审批手续、筹集工程建设资金并按照合同约定的期限和方式支付合同价款。</w:t>
      </w:r>
    </w:p>
    <w:p w14:paraId="42F650C1">
      <w:pPr>
        <w:spacing w:line="360" w:lineRule="auto"/>
        <w:ind w:firstLine="420"/>
        <w:rPr>
          <w:rFonts w:ascii="宋体" w:hAnsi="宋体" w:eastAsia="宋体" w:cs="宋体"/>
          <w:bCs/>
          <w:color w:val="auto"/>
          <w:szCs w:val="30"/>
          <w:highlight w:val="none"/>
        </w:rPr>
      </w:pPr>
      <w:r>
        <w:rPr>
          <w:rFonts w:hint="eastAsia" w:ascii="宋体" w:hAnsi="宋体" w:eastAsia="宋体" w:cs="宋体"/>
          <w:bCs/>
          <w:color w:val="auto"/>
          <w:szCs w:val="30"/>
          <w:highlight w:val="none"/>
        </w:rPr>
        <w:t>2.承包人承诺按照法律规定及合同约定组织完成工程施工，确保工程质量和安全，不进行转包及违法分包，并在缺陷责任期及保修期内承担相应的工程维修责任。</w:t>
      </w:r>
    </w:p>
    <w:p w14:paraId="798C4AAF">
      <w:pPr>
        <w:spacing w:line="360" w:lineRule="auto"/>
        <w:ind w:firstLine="420"/>
        <w:rPr>
          <w:rFonts w:ascii="宋体" w:hAnsi="宋体" w:eastAsia="宋体" w:cs="宋体"/>
          <w:bCs/>
          <w:color w:val="auto"/>
          <w:szCs w:val="30"/>
          <w:highlight w:val="none"/>
        </w:rPr>
      </w:pPr>
      <w:r>
        <w:rPr>
          <w:rFonts w:hint="eastAsia" w:ascii="宋体" w:hAnsi="宋体" w:eastAsia="宋体" w:cs="宋体"/>
          <w:bCs/>
          <w:color w:val="auto"/>
          <w:szCs w:val="30"/>
          <w:highlight w:val="none"/>
        </w:rPr>
        <w:t>3.发包人和承包人通过招投标形式签订合同的，双方理解并承诺不再就同一工程另行签订与合同实质性内容相背离的协议。</w:t>
      </w:r>
    </w:p>
    <w:p w14:paraId="4230FF30">
      <w:pPr>
        <w:spacing w:before="120" w:after="120" w:line="360" w:lineRule="auto"/>
        <w:outlineLvl w:val="3"/>
        <w:rPr>
          <w:rFonts w:ascii="宋体" w:hAnsi="宋体" w:eastAsia="宋体" w:cs="宋体"/>
          <w:bCs/>
          <w:color w:val="auto"/>
          <w:szCs w:val="32"/>
          <w:highlight w:val="none"/>
        </w:rPr>
      </w:pPr>
      <w:r>
        <w:rPr>
          <w:rFonts w:hint="eastAsia" w:ascii="宋体" w:hAnsi="宋体" w:eastAsia="宋体" w:cs="宋体"/>
          <w:bCs/>
          <w:color w:val="auto"/>
          <w:szCs w:val="32"/>
          <w:highlight w:val="none"/>
        </w:rPr>
        <w:t>八、词语含义</w:t>
      </w:r>
    </w:p>
    <w:p w14:paraId="1C630F64">
      <w:pPr>
        <w:spacing w:line="360" w:lineRule="auto"/>
        <w:ind w:firstLine="420"/>
        <w:rPr>
          <w:rFonts w:ascii="宋体" w:hAnsi="宋体" w:eastAsia="宋体" w:cs="宋体"/>
          <w:bCs/>
          <w:color w:val="auto"/>
          <w:szCs w:val="30"/>
          <w:highlight w:val="none"/>
        </w:rPr>
      </w:pPr>
      <w:r>
        <w:rPr>
          <w:rFonts w:hint="eastAsia" w:ascii="宋体" w:hAnsi="宋体" w:eastAsia="宋体" w:cs="宋体"/>
          <w:bCs/>
          <w:color w:val="auto"/>
          <w:szCs w:val="30"/>
          <w:highlight w:val="none"/>
        </w:rPr>
        <w:t>本协议书中词语含义与第二部分通用合同条款中赋予的含义相同。</w:t>
      </w:r>
    </w:p>
    <w:p w14:paraId="6032956C">
      <w:pPr>
        <w:spacing w:before="120" w:after="120" w:line="360" w:lineRule="auto"/>
        <w:outlineLvl w:val="3"/>
        <w:rPr>
          <w:rFonts w:ascii="宋体" w:hAnsi="宋体" w:eastAsia="宋体" w:cs="宋体"/>
          <w:b/>
          <w:color w:val="auto"/>
          <w:szCs w:val="32"/>
          <w:highlight w:val="none"/>
        </w:rPr>
      </w:pPr>
      <w:r>
        <w:rPr>
          <w:rFonts w:hint="eastAsia" w:ascii="宋体" w:hAnsi="宋体" w:eastAsia="宋体" w:cs="宋体"/>
          <w:bCs/>
          <w:color w:val="auto"/>
          <w:szCs w:val="32"/>
          <w:highlight w:val="none"/>
        </w:rPr>
        <w:t>九、签订时间</w:t>
      </w:r>
    </w:p>
    <w:p w14:paraId="6A0EFE77">
      <w:pPr>
        <w:spacing w:line="360" w:lineRule="auto"/>
        <w:ind w:firstLine="420"/>
        <w:rPr>
          <w:rFonts w:ascii="宋体" w:hAnsi="宋体" w:eastAsia="宋体" w:cs="宋体"/>
          <w:bCs/>
          <w:color w:val="auto"/>
          <w:szCs w:val="30"/>
          <w:highlight w:val="none"/>
        </w:rPr>
      </w:pPr>
      <w:r>
        <w:rPr>
          <w:rFonts w:hint="eastAsia" w:ascii="宋体" w:hAnsi="宋体" w:eastAsia="宋体" w:cs="宋体"/>
          <w:bCs/>
          <w:color w:val="auto"/>
          <w:szCs w:val="30"/>
          <w:highlight w:val="none"/>
        </w:rPr>
        <w:t>本合同于</w:t>
      </w:r>
      <w:r>
        <w:rPr>
          <w:rFonts w:hint="eastAsia" w:ascii="宋体" w:hAnsi="宋体" w:eastAsia="宋体" w:cs="宋体"/>
          <w:bCs/>
          <w:color w:val="auto"/>
          <w:szCs w:val="30"/>
          <w:highlight w:val="none"/>
          <w:u w:val="single"/>
        </w:rPr>
        <w:t xml:space="preserve">   年 月 日  </w:t>
      </w:r>
      <w:r>
        <w:rPr>
          <w:rFonts w:hint="eastAsia" w:ascii="宋体" w:hAnsi="宋体" w:eastAsia="宋体" w:cs="宋体"/>
          <w:bCs/>
          <w:color w:val="auto"/>
          <w:szCs w:val="30"/>
          <w:highlight w:val="none"/>
        </w:rPr>
        <w:t>签订。</w:t>
      </w:r>
    </w:p>
    <w:p w14:paraId="7A35E043">
      <w:pPr>
        <w:spacing w:before="120" w:after="120" w:line="360" w:lineRule="auto"/>
        <w:outlineLvl w:val="3"/>
        <w:rPr>
          <w:rFonts w:ascii="宋体" w:hAnsi="宋体" w:eastAsia="宋体" w:cs="宋体"/>
          <w:b/>
          <w:color w:val="auto"/>
          <w:szCs w:val="32"/>
          <w:highlight w:val="none"/>
        </w:rPr>
      </w:pPr>
      <w:r>
        <w:rPr>
          <w:rFonts w:hint="eastAsia" w:ascii="宋体" w:hAnsi="宋体" w:eastAsia="宋体" w:cs="宋体"/>
          <w:bCs/>
          <w:color w:val="auto"/>
          <w:szCs w:val="32"/>
          <w:highlight w:val="none"/>
        </w:rPr>
        <w:t>十、签订地点</w:t>
      </w:r>
    </w:p>
    <w:p w14:paraId="4340622D">
      <w:pPr>
        <w:spacing w:line="360" w:lineRule="auto"/>
        <w:ind w:firstLine="420"/>
        <w:rPr>
          <w:rFonts w:ascii="宋体" w:hAnsi="宋体" w:eastAsia="宋体" w:cs="宋体"/>
          <w:bCs/>
          <w:color w:val="auto"/>
          <w:szCs w:val="30"/>
          <w:highlight w:val="none"/>
        </w:rPr>
      </w:pPr>
      <w:r>
        <w:rPr>
          <w:rFonts w:hint="eastAsia" w:ascii="宋体" w:hAnsi="宋体" w:eastAsia="宋体" w:cs="宋体"/>
          <w:bCs/>
          <w:color w:val="auto"/>
          <w:szCs w:val="30"/>
          <w:highlight w:val="none"/>
        </w:rPr>
        <w:t xml:space="preserve">本合同在 </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签订。</w:t>
      </w:r>
    </w:p>
    <w:p w14:paraId="35149D53">
      <w:pPr>
        <w:spacing w:before="120" w:after="120" w:line="360" w:lineRule="auto"/>
        <w:outlineLvl w:val="3"/>
        <w:rPr>
          <w:rFonts w:ascii="宋体" w:hAnsi="宋体" w:eastAsia="宋体" w:cs="宋体"/>
          <w:b/>
          <w:color w:val="auto"/>
          <w:szCs w:val="32"/>
          <w:highlight w:val="none"/>
        </w:rPr>
      </w:pPr>
      <w:r>
        <w:rPr>
          <w:rFonts w:hint="eastAsia" w:ascii="宋体" w:hAnsi="宋体" w:eastAsia="宋体" w:cs="宋体"/>
          <w:bCs/>
          <w:color w:val="auto"/>
          <w:szCs w:val="32"/>
          <w:highlight w:val="none"/>
        </w:rPr>
        <w:t>十一、补充协议</w:t>
      </w:r>
    </w:p>
    <w:p w14:paraId="0572A6E8">
      <w:pPr>
        <w:spacing w:line="360" w:lineRule="auto"/>
        <w:ind w:firstLine="420"/>
        <w:rPr>
          <w:rFonts w:ascii="宋体" w:hAnsi="宋体" w:eastAsia="宋体" w:cs="宋体"/>
          <w:b/>
          <w:bCs/>
          <w:color w:val="auto"/>
          <w:szCs w:val="30"/>
          <w:highlight w:val="none"/>
        </w:rPr>
      </w:pPr>
      <w:r>
        <w:rPr>
          <w:rFonts w:hint="eastAsia" w:ascii="宋体" w:hAnsi="宋体" w:eastAsia="宋体" w:cs="宋体"/>
          <w:bCs/>
          <w:color w:val="auto"/>
          <w:szCs w:val="30"/>
          <w:highlight w:val="none"/>
        </w:rPr>
        <w:t>合同未尽事宜，合同当事人另行签订补充协议，补充协议是合同的组成部分。</w:t>
      </w:r>
    </w:p>
    <w:p w14:paraId="21A66411">
      <w:pPr>
        <w:spacing w:before="120" w:after="120" w:line="360" w:lineRule="auto"/>
        <w:outlineLvl w:val="3"/>
        <w:rPr>
          <w:rFonts w:ascii="宋体" w:hAnsi="宋体" w:eastAsia="宋体" w:cs="宋体"/>
          <w:b/>
          <w:color w:val="auto"/>
          <w:szCs w:val="32"/>
          <w:highlight w:val="none"/>
        </w:rPr>
      </w:pPr>
      <w:r>
        <w:rPr>
          <w:rFonts w:hint="eastAsia" w:ascii="宋体" w:hAnsi="宋体" w:eastAsia="宋体" w:cs="宋体"/>
          <w:bCs/>
          <w:color w:val="auto"/>
          <w:szCs w:val="32"/>
          <w:highlight w:val="none"/>
        </w:rPr>
        <w:t>十二、合同生效</w:t>
      </w:r>
    </w:p>
    <w:p w14:paraId="624D7D0B">
      <w:pPr>
        <w:spacing w:line="360" w:lineRule="auto"/>
        <w:ind w:firstLine="420"/>
        <w:rPr>
          <w:rFonts w:ascii="宋体" w:hAnsi="宋体" w:eastAsia="宋体" w:cs="宋体"/>
          <w:bCs/>
          <w:color w:val="auto"/>
          <w:szCs w:val="30"/>
          <w:highlight w:val="none"/>
        </w:rPr>
      </w:pPr>
      <w:r>
        <w:rPr>
          <w:rFonts w:hint="eastAsia" w:ascii="宋体" w:hAnsi="宋体" w:eastAsia="宋体" w:cs="宋体"/>
          <w:bCs/>
          <w:color w:val="auto"/>
          <w:szCs w:val="30"/>
          <w:highlight w:val="none"/>
        </w:rPr>
        <w:t>本合同自</w:t>
      </w:r>
      <w:r>
        <w:rPr>
          <w:rFonts w:hint="eastAsia" w:ascii="宋体" w:hAnsi="宋体" w:eastAsia="宋体" w:cs="宋体"/>
          <w:b/>
          <w:bCs/>
          <w:color w:val="auto"/>
          <w:szCs w:val="30"/>
          <w:highlight w:val="none"/>
          <w:u w:val="single"/>
        </w:rPr>
        <w:t xml:space="preserve"> 双方签字盖章后  </w:t>
      </w:r>
      <w:r>
        <w:rPr>
          <w:rFonts w:hint="eastAsia" w:ascii="宋体" w:hAnsi="宋体" w:eastAsia="宋体" w:cs="宋体"/>
          <w:bCs/>
          <w:color w:val="auto"/>
          <w:szCs w:val="30"/>
          <w:highlight w:val="none"/>
        </w:rPr>
        <w:t>生效。</w:t>
      </w:r>
    </w:p>
    <w:p w14:paraId="52E27739">
      <w:pPr>
        <w:spacing w:before="120" w:after="120" w:line="360" w:lineRule="auto"/>
        <w:outlineLvl w:val="3"/>
        <w:rPr>
          <w:rFonts w:ascii="宋体" w:hAnsi="宋体" w:eastAsia="宋体" w:cs="宋体"/>
          <w:b/>
          <w:color w:val="auto"/>
          <w:szCs w:val="32"/>
          <w:highlight w:val="none"/>
        </w:rPr>
      </w:pPr>
      <w:r>
        <w:rPr>
          <w:rFonts w:hint="eastAsia" w:ascii="宋体" w:hAnsi="宋体" w:eastAsia="宋体" w:cs="宋体"/>
          <w:bCs/>
          <w:color w:val="auto"/>
          <w:szCs w:val="32"/>
          <w:highlight w:val="none"/>
        </w:rPr>
        <w:t>十三、合同份数</w:t>
      </w:r>
    </w:p>
    <w:p w14:paraId="3F300AC2">
      <w:pPr>
        <w:spacing w:line="360" w:lineRule="auto"/>
        <w:ind w:firstLine="420"/>
        <w:rPr>
          <w:rFonts w:ascii="宋体" w:hAnsi="宋体" w:eastAsia="宋体" w:cs="宋体"/>
          <w:bCs/>
          <w:color w:val="auto"/>
          <w:szCs w:val="30"/>
          <w:highlight w:val="none"/>
        </w:rPr>
      </w:pPr>
      <w:r>
        <w:rPr>
          <w:rFonts w:hint="eastAsia" w:ascii="宋体" w:hAnsi="宋体" w:eastAsia="宋体" w:cs="宋体"/>
          <w:bCs/>
          <w:color w:val="auto"/>
          <w:szCs w:val="30"/>
          <w:highlight w:val="none"/>
        </w:rPr>
        <w:t>本合同一式</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份，均具有同等法律效力，发包人执</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份，承包人执</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 xml:space="preserve"> 份。</w:t>
      </w:r>
    </w:p>
    <w:p w14:paraId="50530F0E">
      <w:pPr>
        <w:spacing w:line="360" w:lineRule="auto"/>
        <w:rPr>
          <w:rFonts w:ascii="宋体" w:hAnsi="宋体" w:eastAsia="宋体" w:cs="Times New Roman"/>
          <w:bCs/>
          <w:color w:val="auto"/>
          <w:szCs w:val="30"/>
          <w:highlight w:val="none"/>
        </w:rPr>
      </w:pPr>
    </w:p>
    <w:p w14:paraId="1CE08CE8">
      <w:pPr>
        <w:spacing w:line="360" w:lineRule="auto"/>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发包人：</w:t>
      </w:r>
      <w:r>
        <w:rPr>
          <w:rFonts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公章</w:t>
      </w:r>
      <w:r>
        <w:rPr>
          <w:rFonts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          承包人：</w:t>
      </w:r>
      <w:r>
        <w:rPr>
          <w:rFonts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公章</w:t>
      </w:r>
      <w:r>
        <w:rPr>
          <w:rFonts w:ascii="宋体" w:hAnsi="宋体" w:eastAsia="宋体" w:cs="Times New Roman"/>
          <w:color w:val="auto"/>
          <w:szCs w:val="30"/>
          <w:highlight w:val="none"/>
        </w:rPr>
        <w:t>)</w:t>
      </w:r>
    </w:p>
    <w:p w14:paraId="56C07645">
      <w:pPr>
        <w:spacing w:line="200" w:lineRule="exact"/>
        <w:rPr>
          <w:rFonts w:ascii="宋体" w:hAnsi="宋体" w:eastAsia="宋体" w:cs="Times New Roman"/>
          <w:color w:val="auto"/>
          <w:szCs w:val="30"/>
          <w:highlight w:val="none"/>
          <w:u w:val="single"/>
        </w:rPr>
      </w:pPr>
    </w:p>
    <w:p w14:paraId="79DAFF42">
      <w:pPr>
        <w:spacing w:line="360" w:lineRule="auto"/>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法定代表人或其委托代理人：             法定代表人或其委托代理人：</w:t>
      </w:r>
    </w:p>
    <w:p w14:paraId="5DE00614">
      <w:pPr>
        <w:spacing w:line="360" w:lineRule="auto"/>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（签字）                                （签字）</w:t>
      </w:r>
    </w:p>
    <w:p w14:paraId="72528EE6">
      <w:pPr>
        <w:tabs>
          <w:tab w:val="left" w:pos="4410"/>
        </w:tabs>
        <w:spacing w:line="360" w:lineRule="exact"/>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组织机构代码：                          组织机构代码：</w:t>
      </w:r>
    </w:p>
    <w:p w14:paraId="7846BB5D">
      <w:pPr>
        <w:spacing w:line="360" w:lineRule="exact"/>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地址：                                  地址：</w:t>
      </w:r>
    </w:p>
    <w:p w14:paraId="41C69E36">
      <w:pPr>
        <w:spacing w:line="360" w:lineRule="exact"/>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邮 政 编 码 ：                          邮 政 编 码 ：</w:t>
      </w:r>
    </w:p>
    <w:p w14:paraId="7D6EDC6A">
      <w:pPr>
        <w:spacing w:line="360" w:lineRule="exact"/>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电话：                                  电话：</w:t>
      </w:r>
    </w:p>
    <w:p w14:paraId="53471E77">
      <w:pPr>
        <w:spacing w:line="360" w:lineRule="exact"/>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传真：                                  传真：</w:t>
      </w:r>
    </w:p>
    <w:p w14:paraId="2AAF0F95">
      <w:pPr>
        <w:spacing w:line="360" w:lineRule="exact"/>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电子信箱：                              电子信箱：</w:t>
      </w:r>
    </w:p>
    <w:p w14:paraId="720FD4CE">
      <w:pPr>
        <w:spacing w:line="360" w:lineRule="exact"/>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开户银行：                              开户银行：</w:t>
      </w:r>
    </w:p>
    <w:p w14:paraId="53A72558">
      <w:pPr>
        <w:spacing w:line="360" w:lineRule="auto"/>
        <w:rPr>
          <w:rFonts w:ascii="宋体" w:hAnsi="宋体" w:eastAsia="宋体" w:cs="Times New Roman"/>
          <w:color w:val="auto"/>
          <w:szCs w:val="30"/>
          <w:highlight w:val="none"/>
        </w:rPr>
      </w:pPr>
      <w:r>
        <w:rPr>
          <w:rFonts w:hint="eastAsia" w:ascii="宋体" w:hAnsi="宋体" w:eastAsia="宋体" w:cs="Times New Roman"/>
          <w:color w:val="auto"/>
          <w:szCs w:val="30"/>
          <w:highlight w:val="none"/>
        </w:rPr>
        <w:t>账号：                                   账号：</w:t>
      </w:r>
    </w:p>
    <w:p w14:paraId="6F4554FD">
      <w:pPr>
        <w:tabs>
          <w:tab w:val="left" w:pos="0"/>
        </w:tabs>
        <w:spacing w:line="540" w:lineRule="exact"/>
        <w:ind w:right="-36"/>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见 证 方：</w:t>
      </w:r>
    </w:p>
    <w:p w14:paraId="2644EAD1">
      <w:pPr>
        <w:tabs>
          <w:tab w:val="left" w:pos="0"/>
        </w:tabs>
        <w:spacing w:line="540" w:lineRule="exact"/>
        <w:ind w:right="-36"/>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见证日期：      年  月  日</w:t>
      </w:r>
    </w:p>
    <w:p w14:paraId="7AD33A1B">
      <w:pPr>
        <w:spacing w:line="360" w:lineRule="auto"/>
        <w:jc w:val="center"/>
        <w:outlineLvl w:val="2"/>
        <w:rPr>
          <w:rFonts w:ascii="华文中宋" w:hAnsi="华文中宋" w:eastAsia="华文中宋" w:cs="Times New Roman"/>
          <w:b/>
          <w:bCs/>
          <w:color w:val="auto"/>
          <w:sz w:val="32"/>
          <w:szCs w:val="44"/>
          <w:highlight w:val="none"/>
        </w:rPr>
      </w:pPr>
    </w:p>
    <w:p w14:paraId="2B0623D4">
      <w:pPr>
        <w:rPr>
          <w:rFonts w:ascii="Times New Roman" w:hAnsi="Times New Roman" w:eastAsia="宋体" w:cs="Times New Roman"/>
          <w:color w:val="auto"/>
          <w:highlight w:val="none"/>
        </w:rPr>
      </w:pPr>
    </w:p>
    <w:p w14:paraId="49E054BA">
      <w:pPr>
        <w:rPr>
          <w:rFonts w:ascii="Times New Roman" w:hAnsi="Times New Roman" w:eastAsia="宋体" w:cs="Times New Roman"/>
          <w:color w:val="auto"/>
          <w:highlight w:val="none"/>
        </w:rPr>
      </w:pPr>
    </w:p>
    <w:p w14:paraId="5E36E7A7">
      <w:pPr>
        <w:rPr>
          <w:rFonts w:ascii="Times New Roman" w:hAnsi="Times New Roman" w:eastAsia="宋体" w:cs="Times New Roman"/>
          <w:color w:val="auto"/>
          <w:highlight w:val="none"/>
        </w:rPr>
      </w:pPr>
    </w:p>
    <w:p w14:paraId="78D5EEDE">
      <w:pPr>
        <w:rPr>
          <w:rFonts w:ascii="Times New Roman" w:hAnsi="Times New Roman" w:eastAsia="宋体" w:cs="Times New Roman"/>
          <w:color w:val="auto"/>
          <w:highlight w:val="none"/>
        </w:rPr>
      </w:pPr>
    </w:p>
    <w:p w14:paraId="536A1014">
      <w:pPr>
        <w:rPr>
          <w:rFonts w:ascii="Times New Roman" w:hAnsi="Times New Roman" w:eastAsia="宋体" w:cs="Times New Roman"/>
          <w:color w:val="auto"/>
          <w:highlight w:val="none"/>
        </w:rPr>
      </w:pPr>
    </w:p>
    <w:p w14:paraId="5B3556D9">
      <w:pPr>
        <w:rPr>
          <w:rFonts w:ascii="Times New Roman" w:hAnsi="Times New Roman" w:eastAsia="宋体" w:cs="Times New Roman"/>
          <w:color w:val="auto"/>
          <w:highlight w:val="none"/>
        </w:rPr>
      </w:pPr>
    </w:p>
    <w:p w14:paraId="55699290">
      <w:pPr>
        <w:rPr>
          <w:rFonts w:ascii="Times New Roman" w:hAnsi="Times New Roman" w:eastAsia="宋体" w:cs="Times New Roman"/>
          <w:color w:val="auto"/>
          <w:highlight w:val="none"/>
        </w:rPr>
      </w:pPr>
    </w:p>
    <w:p w14:paraId="1B3E4754">
      <w:pPr>
        <w:rPr>
          <w:rFonts w:ascii="Times New Roman" w:hAnsi="Times New Roman" w:eastAsia="宋体" w:cs="Times New Roman"/>
          <w:color w:val="auto"/>
          <w:highlight w:val="none"/>
        </w:rPr>
      </w:pPr>
    </w:p>
    <w:p w14:paraId="29A036B4">
      <w:pPr>
        <w:rPr>
          <w:rFonts w:ascii="Times New Roman" w:hAnsi="Times New Roman" w:eastAsia="宋体" w:cs="Times New Roman"/>
          <w:color w:val="auto"/>
          <w:highlight w:val="none"/>
        </w:rPr>
      </w:pPr>
    </w:p>
    <w:p w14:paraId="310F1769">
      <w:pPr>
        <w:rPr>
          <w:rFonts w:ascii="Times New Roman" w:hAnsi="Times New Roman" w:eastAsia="宋体" w:cs="Times New Roman"/>
          <w:color w:val="auto"/>
          <w:highlight w:val="none"/>
        </w:rPr>
      </w:pPr>
    </w:p>
    <w:p w14:paraId="604AEE5B">
      <w:pPr>
        <w:rPr>
          <w:rFonts w:ascii="Times New Roman" w:hAnsi="Times New Roman" w:eastAsia="宋体" w:cs="Times New Roman"/>
          <w:color w:val="auto"/>
          <w:highlight w:val="none"/>
        </w:rPr>
      </w:pPr>
    </w:p>
    <w:p w14:paraId="31EE8BE7">
      <w:pPr>
        <w:rPr>
          <w:rFonts w:ascii="Times New Roman" w:hAnsi="Times New Roman" w:eastAsia="宋体" w:cs="Times New Roman"/>
          <w:color w:val="auto"/>
          <w:highlight w:val="none"/>
        </w:rPr>
      </w:pPr>
    </w:p>
    <w:p w14:paraId="3FFCCDE8">
      <w:pPr>
        <w:rPr>
          <w:rFonts w:ascii="Times New Roman" w:hAnsi="Times New Roman" w:eastAsia="宋体" w:cs="Times New Roman"/>
          <w:color w:val="auto"/>
          <w:highlight w:val="none"/>
        </w:rPr>
      </w:pPr>
    </w:p>
    <w:p w14:paraId="6B9B6E44">
      <w:pPr>
        <w:rPr>
          <w:rFonts w:ascii="Times New Roman" w:hAnsi="Times New Roman" w:eastAsia="宋体" w:cs="Times New Roman"/>
          <w:color w:val="auto"/>
          <w:highlight w:val="none"/>
        </w:rPr>
      </w:pPr>
    </w:p>
    <w:p w14:paraId="6182EDFD">
      <w:pPr>
        <w:rPr>
          <w:rFonts w:ascii="Times New Roman" w:hAnsi="Times New Roman" w:eastAsia="宋体" w:cs="Times New Roman"/>
          <w:color w:val="auto"/>
          <w:highlight w:val="none"/>
        </w:rPr>
      </w:pPr>
    </w:p>
    <w:p w14:paraId="76592AF1">
      <w:pPr>
        <w:rPr>
          <w:rFonts w:ascii="Times New Roman" w:hAnsi="Times New Roman" w:eastAsia="宋体" w:cs="Times New Roman"/>
          <w:color w:val="auto"/>
          <w:highlight w:val="none"/>
        </w:rPr>
      </w:pPr>
    </w:p>
    <w:p w14:paraId="4ABF105B">
      <w:pPr>
        <w:rPr>
          <w:rFonts w:ascii="Times New Roman" w:hAnsi="Times New Roman" w:eastAsia="宋体" w:cs="Times New Roman"/>
          <w:color w:val="auto"/>
          <w:highlight w:val="none"/>
        </w:rPr>
      </w:pPr>
    </w:p>
    <w:p w14:paraId="4D8A4A19">
      <w:pPr>
        <w:rPr>
          <w:rFonts w:ascii="Times New Roman" w:hAnsi="Times New Roman" w:eastAsia="宋体" w:cs="Times New Roman"/>
          <w:color w:val="auto"/>
          <w:highlight w:val="none"/>
        </w:rPr>
      </w:pPr>
    </w:p>
    <w:p w14:paraId="0377CF70">
      <w:pPr>
        <w:rPr>
          <w:rFonts w:ascii="Times New Roman" w:hAnsi="Times New Roman" w:eastAsia="宋体" w:cs="Times New Roman"/>
          <w:color w:val="auto"/>
          <w:highlight w:val="none"/>
        </w:rPr>
      </w:pPr>
    </w:p>
    <w:p w14:paraId="3D3573C3">
      <w:pPr>
        <w:rPr>
          <w:rFonts w:ascii="Times New Roman" w:hAnsi="Times New Roman" w:eastAsia="宋体" w:cs="Times New Roman"/>
          <w:color w:val="auto"/>
          <w:highlight w:val="none"/>
        </w:rPr>
      </w:pPr>
    </w:p>
    <w:p w14:paraId="5C8B300A">
      <w:pPr>
        <w:rPr>
          <w:rFonts w:ascii="Times New Roman" w:hAnsi="Times New Roman" w:eastAsia="宋体" w:cs="Times New Roman"/>
          <w:color w:val="auto"/>
          <w:highlight w:val="none"/>
        </w:rPr>
      </w:pPr>
    </w:p>
    <w:p w14:paraId="1E6F34A7">
      <w:pPr>
        <w:spacing w:line="360" w:lineRule="auto"/>
        <w:jc w:val="center"/>
        <w:outlineLvl w:val="2"/>
        <w:rPr>
          <w:rFonts w:ascii="华文中宋" w:hAnsi="华文中宋" w:eastAsia="华文中宋" w:cs="Times New Roman"/>
          <w:b/>
          <w:bCs/>
          <w:color w:val="auto"/>
          <w:sz w:val="32"/>
          <w:szCs w:val="44"/>
          <w:highlight w:val="none"/>
        </w:rPr>
      </w:pPr>
    </w:p>
    <w:p w14:paraId="2FB5422D">
      <w:pPr>
        <w:spacing w:line="360" w:lineRule="auto"/>
        <w:jc w:val="center"/>
        <w:outlineLvl w:val="2"/>
        <w:rPr>
          <w:rFonts w:ascii="华文中宋" w:hAnsi="华文中宋" w:eastAsia="华文中宋" w:cs="Times New Roman"/>
          <w:b/>
          <w:bCs/>
          <w:color w:val="auto"/>
          <w:sz w:val="32"/>
          <w:szCs w:val="44"/>
          <w:highlight w:val="none"/>
        </w:rPr>
      </w:pPr>
    </w:p>
    <w:p w14:paraId="6FEBF2F4">
      <w:pPr>
        <w:spacing w:line="360" w:lineRule="auto"/>
        <w:jc w:val="center"/>
        <w:outlineLvl w:val="2"/>
        <w:rPr>
          <w:rFonts w:ascii="华文中宋" w:hAnsi="华文中宋" w:eastAsia="华文中宋" w:cs="Times New Roman"/>
          <w:b/>
          <w:bCs/>
          <w:color w:val="auto"/>
          <w:sz w:val="32"/>
          <w:szCs w:val="44"/>
          <w:highlight w:val="none"/>
        </w:rPr>
      </w:pPr>
    </w:p>
    <w:p w14:paraId="4468EB52">
      <w:pPr>
        <w:rPr>
          <w:rFonts w:hint="eastAsia" w:ascii="华文中宋" w:hAnsi="华文中宋" w:eastAsia="华文中宋" w:cs="Times New Roman"/>
          <w:b/>
          <w:bCs/>
          <w:color w:val="auto"/>
          <w:sz w:val="32"/>
          <w:szCs w:val="44"/>
          <w:highlight w:val="none"/>
        </w:rPr>
      </w:pPr>
      <w:r>
        <w:rPr>
          <w:rFonts w:hint="eastAsia" w:ascii="华文中宋" w:hAnsi="华文中宋" w:eastAsia="华文中宋" w:cs="Times New Roman"/>
          <w:b/>
          <w:bCs/>
          <w:color w:val="auto"/>
          <w:sz w:val="32"/>
          <w:szCs w:val="44"/>
          <w:highlight w:val="none"/>
        </w:rPr>
        <w:br w:type="page"/>
      </w:r>
    </w:p>
    <w:p w14:paraId="5CA1059D">
      <w:pPr>
        <w:spacing w:line="360" w:lineRule="auto"/>
        <w:jc w:val="center"/>
        <w:outlineLvl w:val="2"/>
        <w:rPr>
          <w:rFonts w:ascii="华文中宋" w:hAnsi="华文中宋" w:eastAsia="华文中宋" w:cs="Times New Roman"/>
          <w:b/>
          <w:bCs/>
          <w:color w:val="auto"/>
          <w:sz w:val="32"/>
          <w:szCs w:val="44"/>
          <w:highlight w:val="none"/>
        </w:rPr>
      </w:pPr>
      <w:r>
        <w:rPr>
          <w:rFonts w:hint="eastAsia" w:ascii="华文中宋" w:hAnsi="华文中宋" w:eastAsia="华文中宋" w:cs="Times New Roman"/>
          <w:b/>
          <w:bCs/>
          <w:color w:val="auto"/>
          <w:sz w:val="32"/>
          <w:szCs w:val="44"/>
          <w:highlight w:val="none"/>
        </w:rPr>
        <w:t>第二部分 通用合同条款（略）</w:t>
      </w:r>
    </w:p>
    <w:p w14:paraId="412D8BF5">
      <w:pPr>
        <w:spacing w:line="360" w:lineRule="auto"/>
        <w:ind w:firstLine="420"/>
        <w:rPr>
          <w:rFonts w:ascii="Times New Roman" w:hAnsi="宋体" w:eastAsia="宋体" w:cs="Times New Roman"/>
          <w:color w:val="auto"/>
          <w:szCs w:val="21"/>
          <w:highlight w:val="none"/>
        </w:rPr>
      </w:pPr>
    </w:p>
    <w:p w14:paraId="69DD02F8">
      <w:pPr>
        <w:spacing w:line="360" w:lineRule="auto"/>
        <w:ind w:firstLine="1558"/>
        <w:rPr>
          <w:rFonts w:ascii="宋体" w:hAnsi="宋体" w:eastAsia="宋体" w:cs="宋体"/>
          <w:color w:val="auto"/>
          <w:szCs w:val="21"/>
          <w:highlight w:val="none"/>
        </w:rPr>
      </w:pPr>
      <w:r>
        <w:rPr>
          <w:rFonts w:hint="eastAsia" w:ascii="Times New Roman" w:hAnsi="宋体" w:eastAsia="宋体" w:cs="Times New Roman"/>
          <w:b/>
          <w:color w:val="auto"/>
          <w:szCs w:val="21"/>
          <w:highlight w:val="none"/>
        </w:rPr>
        <w:t>采用《</w:t>
      </w:r>
      <w:r>
        <w:rPr>
          <w:rFonts w:ascii="Times New Roman" w:hAnsi="宋体" w:eastAsia="宋体" w:cs="Times New Roman"/>
          <w:b/>
          <w:color w:val="auto"/>
          <w:szCs w:val="21"/>
          <w:highlight w:val="none"/>
        </w:rPr>
        <w:t>建设工程施工合同（示范文本）</w:t>
      </w:r>
      <w:r>
        <w:rPr>
          <w:rFonts w:hint="eastAsia" w:ascii="Times New Roman" w:hAnsi="宋体" w:eastAsia="宋体" w:cs="Times New Roman"/>
          <w:b/>
          <w:color w:val="auto"/>
          <w:szCs w:val="21"/>
          <w:highlight w:val="none"/>
        </w:rPr>
        <w:t>》</w:t>
      </w:r>
      <w:r>
        <w:rPr>
          <w:rFonts w:ascii="Times New Roman" w:hAnsi="宋体" w:eastAsia="宋体" w:cs="Times New Roman"/>
          <w:b/>
          <w:color w:val="auto"/>
          <w:szCs w:val="21"/>
          <w:highlight w:val="none"/>
        </w:rPr>
        <w:t>（GF—201</w:t>
      </w:r>
      <w:r>
        <w:rPr>
          <w:rFonts w:hint="eastAsia" w:ascii="Times New Roman" w:hAnsi="宋体" w:eastAsia="宋体" w:cs="Times New Roman"/>
          <w:b/>
          <w:color w:val="auto"/>
          <w:szCs w:val="21"/>
          <w:highlight w:val="none"/>
        </w:rPr>
        <w:t>7</w:t>
      </w:r>
      <w:r>
        <w:rPr>
          <w:rFonts w:ascii="Times New Roman" w:hAnsi="宋体" w:eastAsia="宋体" w:cs="Times New Roman"/>
          <w:b/>
          <w:color w:val="auto"/>
          <w:szCs w:val="21"/>
          <w:highlight w:val="none"/>
        </w:rPr>
        <w:t>—</w:t>
      </w:r>
      <w:r>
        <w:rPr>
          <w:rFonts w:hint="eastAsia" w:ascii="Times New Roman" w:hAnsi="宋体" w:eastAsia="宋体" w:cs="Times New Roman"/>
          <w:b/>
          <w:color w:val="auto"/>
          <w:szCs w:val="21"/>
          <w:highlight w:val="none"/>
        </w:rPr>
        <w:t>0201）。</w:t>
      </w:r>
    </w:p>
    <w:p w14:paraId="0F7BF9D1">
      <w:pPr>
        <w:tabs>
          <w:tab w:val="left" w:pos="0"/>
        </w:tabs>
        <w:spacing w:line="540" w:lineRule="exact"/>
        <w:ind w:right="-36" w:firstLine="529"/>
        <w:rPr>
          <w:rFonts w:ascii="Times New Roman" w:hAnsi="Times New Roman" w:eastAsia="宋体" w:cs="Times New Roman"/>
          <w:color w:val="auto"/>
          <w:szCs w:val="24"/>
          <w:highlight w:val="none"/>
        </w:rPr>
      </w:pPr>
    </w:p>
    <w:p w14:paraId="23C4A0C9">
      <w:pPr>
        <w:rPr>
          <w:rFonts w:ascii="Times New Roman" w:hAnsi="Times New Roman" w:eastAsia="宋体" w:cs="Times New Roman"/>
          <w:color w:val="auto"/>
          <w:highlight w:val="none"/>
        </w:rPr>
      </w:pPr>
    </w:p>
    <w:p w14:paraId="3FA217FC">
      <w:pPr>
        <w:rPr>
          <w:rFonts w:ascii="Times New Roman" w:hAnsi="Times New Roman" w:eastAsia="宋体" w:cs="Times New Roman"/>
          <w:color w:val="auto"/>
          <w:highlight w:val="none"/>
        </w:rPr>
      </w:pPr>
    </w:p>
    <w:p w14:paraId="21EC92BE">
      <w:pPr>
        <w:rPr>
          <w:rFonts w:ascii="Times New Roman" w:hAnsi="Times New Roman" w:eastAsia="宋体" w:cs="Times New Roman"/>
          <w:color w:val="auto"/>
          <w:highlight w:val="none"/>
        </w:rPr>
      </w:pPr>
    </w:p>
    <w:p w14:paraId="6B17245E">
      <w:pPr>
        <w:rPr>
          <w:rFonts w:ascii="Times New Roman" w:hAnsi="Times New Roman" w:eastAsia="宋体" w:cs="Times New Roman"/>
          <w:color w:val="auto"/>
          <w:highlight w:val="none"/>
        </w:rPr>
      </w:pPr>
    </w:p>
    <w:p w14:paraId="09DE0B59">
      <w:pPr>
        <w:rPr>
          <w:rFonts w:ascii="Times New Roman" w:hAnsi="Times New Roman" w:eastAsia="宋体" w:cs="Times New Roman"/>
          <w:color w:val="auto"/>
          <w:highlight w:val="none"/>
        </w:rPr>
      </w:pPr>
    </w:p>
    <w:p w14:paraId="68EEF35B">
      <w:pPr>
        <w:rPr>
          <w:rFonts w:ascii="Times New Roman" w:hAnsi="Times New Roman" w:eastAsia="宋体" w:cs="Times New Roman"/>
          <w:color w:val="auto"/>
          <w:highlight w:val="none"/>
        </w:rPr>
      </w:pPr>
    </w:p>
    <w:p w14:paraId="71AD85CA">
      <w:pPr>
        <w:rPr>
          <w:rFonts w:ascii="Times New Roman" w:hAnsi="Times New Roman" w:eastAsia="宋体" w:cs="Times New Roman"/>
          <w:color w:val="auto"/>
          <w:highlight w:val="none"/>
        </w:rPr>
      </w:pPr>
    </w:p>
    <w:p w14:paraId="58C135C6">
      <w:pPr>
        <w:rPr>
          <w:rFonts w:ascii="Times New Roman" w:hAnsi="Times New Roman" w:eastAsia="宋体" w:cs="Times New Roman"/>
          <w:color w:val="auto"/>
          <w:highlight w:val="none"/>
        </w:rPr>
      </w:pPr>
    </w:p>
    <w:p w14:paraId="4A90BAAD">
      <w:pPr>
        <w:rPr>
          <w:rFonts w:ascii="Times New Roman" w:hAnsi="Times New Roman" w:eastAsia="宋体" w:cs="Times New Roman"/>
          <w:color w:val="auto"/>
          <w:highlight w:val="none"/>
        </w:rPr>
      </w:pPr>
    </w:p>
    <w:p w14:paraId="53FFA180">
      <w:pPr>
        <w:rPr>
          <w:rFonts w:ascii="Times New Roman" w:hAnsi="Times New Roman" w:eastAsia="宋体" w:cs="Times New Roman"/>
          <w:color w:val="auto"/>
          <w:highlight w:val="none"/>
        </w:rPr>
      </w:pPr>
    </w:p>
    <w:p w14:paraId="02AF1743">
      <w:pPr>
        <w:rPr>
          <w:rFonts w:ascii="Times New Roman" w:hAnsi="Times New Roman" w:eastAsia="宋体" w:cs="Times New Roman"/>
          <w:color w:val="auto"/>
          <w:highlight w:val="none"/>
        </w:rPr>
      </w:pPr>
    </w:p>
    <w:p w14:paraId="1A9106B1">
      <w:pPr>
        <w:rPr>
          <w:rFonts w:ascii="Times New Roman" w:hAnsi="Times New Roman" w:eastAsia="宋体" w:cs="Times New Roman"/>
          <w:color w:val="auto"/>
          <w:highlight w:val="none"/>
        </w:rPr>
      </w:pPr>
    </w:p>
    <w:p w14:paraId="5BE52118">
      <w:pPr>
        <w:rPr>
          <w:rFonts w:ascii="Times New Roman" w:hAnsi="Times New Roman" w:eastAsia="宋体" w:cs="Times New Roman"/>
          <w:color w:val="auto"/>
          <w:highlight w:val="none"/>
        </w:rPr>
      </w:pPr>
    </w:p>
    <w:p w14:paraId="16FFD71A">
      <w:pPr>
        <w:rPr>
          <w:rFonts w:ascii="Times New Roman" w:hAnsi="Times New Roman" w:eastAsia="宋体" w:cs="Times New Roman"/>
          <w:color w:val="auto"/>
          <w:highlight w:val="none"/>
        </w:rPr>
      </w:pPr>
    </w:p>
    <w:p w14:paraId="22B7DF81">
      <w:pPr>
        <w:rPr>
          <w:rFonts w:ascii="Times New Roman" w:hAnsi="Times New Roman" w:eastAsia="宋体" w:cs="Times New Roman"/>
          <w:color w:val="auto"/>
          <w:highlight w:val="none"/>
        </w:rPr>
      </w:pPr>
    </w:p>
    <w:p w14:paraId="00131F0A">
      <w:pPr>
        <w:rPr>
          <w:rFonts w:ascii="Times New Roman" w:hAnsi="Times New Roman" w:eastAsia="宋体" w:cs="Times New Roman"/>
          <w:color w:val="auto"/>
          <w:highlight w:val="none"/>
        </w:rPr>
      </w:pPr>
    </w:p>
    <w:p w14:paraId="51DD34AC">
      <w:pPr>
        <w:rPr>
          <w:rFonts w:ascii="Times New Roman" w:hAnsi="Times New Roman" w:eastAsia="宋体" w:cs="Times New Roman"/>
          <w:color w:val="auto"/>
          <w:highlight w:val="none"/>
        </w:rPr>
      </w:pPr>
    </w:p>
    <w:p w14:paraId="6EB89599">
      <w:pPr>
        <w:rPr>
          <w:rFonts w:ascii="Times New Roman" w:hAnsi="Times New Roman" w:eastAsia="宋体" w:cs="Times New Roman"/>
          <w:color w:val="auto"/>
          <w:highlight w:val="none"/>
        </w:rPr>
      </w:pPr>
    </w:p>
    <w:p w14:paraId="403A7AA0">
      <w:pPr>
        <w:rPr>
          <w:rFonts w:ascii="Times New Roman" w:hAnsi="Times New Roman" w:eastAsia="宋体" w:cs="Times New Roman"/>
          <w:color w:val="auto"/>
          <w:highlight w:val="none"/>
        </w:rPr>
      </w:pPr>
    </w:p>
    <w:p w14:paraId="3F6E529C">
      <w:pPr>
        <w:rPr>
          <w:rFonts w:ascii="Times New Roman" w:hAnsi="Times New Roman" w:eastAsia="宋体" w:cs="Times New Roman"/>
          <w:color w:val="auto"/>
          <w:highlight w:val="none"/>
        </w:rPr>
      </w:pPr>
    </w:p>
    <w:p w14:paraId="09BB748D">
      <w:pPr>
        <w:rPr>
          <w:rFonts w:ascii="Times New Roman" w:hAnsi="Times New Roman" w:eastAsia="宋体" w:cs="Times New Roman"/>
          <w:color w:val="auto"/>
          <w:highlight w:val="none"/>
        </w:rPr>
      </w:pPr>
    </w:p>
    <w:p w14:paraId="5C2B15A9">
      <w:pPr>
        <w:rPr>
          <w:rFonts w:ascii="Times New Roman" w:hAnsi="Times New Roman" w:eastAsia="宋体" w:cs="Times New Roman"/>
          <w:color w:val="auto"/>
          <w:highlight w:val="none"/>
        </w:rPr>
      </w:pPr>
    </w:p>
    <w:p w14:paraId="796F72EB">
      <w:pPr>
        <w:rPr>
          <w:rFonts w:ascii="Times New Roman" w:hAnsi="Times New Roman" w:eastAsia="宋体" w:cs="Times New Roman"/>
          <w:color w:val="auto"/>
          <w:highlight w:val="none"/>
        </w:rPr>
      </w:pPr>
    </w:p>
    <w:p w14:paraId="5E85219C">
      <w:pPr>
        <w:rPr>
          <w:rFonts w:ascii="Times New Roman" w:hAnsi="Times New Roman" w:eastAsia="宋体" w:cs="Times New Roman"/>
          <w:color w:val="auto"/>
          <w:highlight w:val="none"/>
        </w:rPr>
      </w:pPr>
    </w:p>
    <w:p w14:paraId="35287CAF">
      <w:pPr>
        <w:rPr>
          <w:rFonts w:ascii="Times New Roman" w:hAnsi="Times New Roman" w:eastAsia="宋体" w:cs="Times New Roman"/>
          <w:color w:val="auto"/>
          <w:highlight w:val="none"/>
        </w:rPr>
      </w:pPr>
    </w:p>
    <w:p w14:paraId="53DEB398">
      <w:pPr>
        <w:rPr>
          <w:rFonts w:ascii="Times New Roman" w:hAnsi="Times New Roman" w:eastAsia="宋体" w:cs="Times New Roman"/>
          <w:color w:val="auto"/>
          <w:highlight w:val="none"/>
        </w:rPr>
      </w:pPr>
    </w:p>
    <w:p w14:paraId="577D49D5">
      <w:pPr>
        <w:rPr>
          <w:rFonts w:ascii="Times New Roman" w:hAnsi="Times New Roman" w:eastAsia="宋体" w:cs="Times New Roman"/>
          <w:color w:val="auto"/>
          <w:highlight w:val="none"/>
        </w:rPr>
      </w:pPr>
    </w:p>
    <w:p w14:paraId="28FC4AB8">
      <w:pPr>
        <w:rPr>
          <w:rFonts w:ascii="Times New Roman" w:hAnsi="Times New Roman" w:eastAsia="宋体" w:cs="Times New Roman"/>
          <w:color w:val="auto"/>
          <w:highlight w:val="none"/>
        </w:rPr>
      </w:pPr>
    </w:p>
    <w:p w14:paraId="5D7DE0BA">
      <w:pPr>
        <w:rPr>
          <w:rFonts w:ascii="Times New Roman" w:hAnsi="Times New Roman" w:eastAsia="宋体" w:cs="Times New Roman"/>
          <w:color w:val="auto"/>
          <w:highlight w:val="none"/>
        </w:rPr>
      </w:pPr>
    </w:p>
    <w:p w14:paraId="2340BDBC">
      <w:pPr>
        <w:rPr>
          <w:rFonts w:ascii="Times New Roman" w:hAnsi="Times New Roman" w:eastAsia="宋体" w:cs="Times New Roman"/>
          <w:color w:val="auto"/>
          <w:highlight w:val="none"/>
        </w:rPr>
      </w:pPr>
    </w:p>
    <w:p w14:paraId="6B6B6C30">
      <w:pPr>
        <w:rPr>
          <w:rFonts w:ascii="Times New Roman" w:hAnsi="Times New Roman" w:eastAsia="宋体" w:cs="Times New Roman"/>
          <w:color w:val="auto"/>
          <w:highlight w:val="none"/>
        </w:rPr>
      </w:pPr>
    </w:p>
    <w:p w14:paraId="71E98D64">
      <w:pPr>
        <w:rPr>
          <w:rFonts w:ascii="Times New Roman" w:hAnsi="Times New Roman" w:eastAsia="宋体" w:cs="Times New Roman"/>
          <w:color w:val="auto"/>
          <w:highlight w:val="none"/>
        </w:rPr>
      </w:pPr>
    </w:p>
    <w:p w14:paraId="36BC860F">
      <w:pPr>
        <w:rPr>
          <w:rFonts w:ascii="Times New Roman" w:hAnsi="Times New Roman" w:eastAsia="宋体" w:cs="Times New Roman"/>
          <w:color w:val="auto"/>
          <w:highlight w:val="none"/>
        </w:rPr>
      </w:pPr>
    </w:p>
    <w:p w14:paraId="651AEA37">
      <w:pPr>
        <w:rPr>
          <w:rFonts w:ascii="Times New Roman" w:hAnsi="Times New Roman" w:eastAsia="宋体" w:cs="Times New Roman"/>
          <w:color w:val="auto"/>
          <w:highlight w:val="none"/>
        </w:rPr>
      </w:pPr>
    </w:p>
    <w:p w14:paraId="7988B29D">
      <w:pPr>
        <w:rPr>
          <w:rFonts w:ascii="Times New Roman" w:hAnsi="Times New Roman" w:eastAsia="宋体" w:cs="Times New Roman"/>
          <w:color w:val="auto"/>
          <w:highlight w:val="none"/>
        </w:rPr>
      </w:pPr>
    </w:p>
    <w:p w14:paraId="2085E975">
      <w:pPr>
        <w:rPr>
          <w:rFonts w:ascii="Times New Roman" w:hAnsi="Times New Roman" w:eastAsia="宋体" w:cs="Times New Roman"/>
          <w:color w:val="auto"/>
          <w:highlight w:val="none"/>
        </w:rPr>
      </w:pPr>
    </w:p>
    <w:p w14:paraId="4878435E">
      <w:pPr>
        <w:rPr>
          <w:rFonts w:ascii="Times New Roman" w:hAnsi="Times New Roman" w:eastAsia="宋体" w:cs="Times New Roman"/>
          <w:color w:val="auto"/>
          <w:highlight w:val="none"/>
        </w:rPr>
      </w:pPr>
    </w:p>
    <w:p w14:paraId="78A47914">
      <w:pPr>
        <w:rPr>
          <w:rFonts w:ascii="Times New Roman" w:hAnsi="Times New Roman" w:eastAsia="宋体" w:cs="Times New Roman"/>
          <w:color w:val="auto"/>
          <w:highlight w:val="none"/>
        </w:rPr>
      </w:pPr>
    </w:p>
    <w:p w14:paraId="6033A12A">
      <w:pPr>
        <w:rPr>
          <w:rFonts w:ascii="Times New Roman" w:hAnsi="Times New Roman" w:eastAsia="宋体" w:cs="Times New Roman"/>
          <w:color w:val="auto"/>
          <w:highlight w:val="none"/>
        </w:rPr>
      </w:pPr>
    </w:p>
    <w:p w14:paraId="1A579597">
      <w:pPr>
        <w:rPr>
          <w:rFonts w:ascii="Times New Roman" w:hAnsi="Times New Roman" w:eastAsia="宋体" w:cs="Times New Roman"/>
          <w:color w:val="auto"/>
          <w:highlight w:val="none"/>
        </w:rPr>
      </w:pPr>
    </w:p>
    <w:p w14:paraId="3358B9E2">
      <w:pPr>
        <w:rPr>
          <w:rFonts w:ascii="Times New Roman" w:hAnsi="Times New Roman" w:eastAsia="宋体" w:cs="Times New Roman"/>
          <w:color w:val="auto"/>
          <w:highlight w:val="none"/>
        </w:rPr>
      </w:pPr>
    </w:p>
    <w:p w14:paraId="7E4E35A7">
      <w:pPr>
        <w:rPr>
          <w:rFonts w:ascii="Times New Roman" w:hAnsi="Times New Roman" w:eastAsia="宋体" w:cs="Times New Roman"/>
          <w:color w:val="auto"/>
          <w:highlight w:val="none"/>
        </w:rPr>
      </w:pPr>
    </w:p>
    <w:p w14:paraId="418E97EA">
      <w:pPr>
        <w:rPr>
          <w:rFonts w:ascii="Times New Roman" w:hAnsi="Times New Roman" w:eastAsia="宋体" w:cs="Times New Roman"/>
          <w:color w:val="auto"/>
          <w:highlight w:val="none"/>
        </w:rPr>
      </w:pPr>
    </w:p>
    <w:p w14:paraId="556E922A">
      <w:pPr>
        <w:rPr>
          <w:rFonts w:ascii="Times New Roman" w:hAnsi="Times New Roman" w:eastAsia="宋体" w:cs="Times New Roman"/>
          <w:color w:val="auto"/>
          <w:highlight w:val="none"/>
        </w:rPr>
      </w:pPr>
    </w:p>
    <w:p w14:paraId="1D5D3C4C">
      <w:pPr>
        <w:rPr>
          <w:rFonts w:ascii="华文中宋" w:hAnsi="华文中宋" w:eastAsia="华文中宋" w:cs="Times New Roman"/>
          <w:b/>
          <w:bCs/>
          <w:color w:val="auto"/>
          <w:sz w:val="28"/>
          <w:szCs w:val="44"/>
          <w:highlight w:val="none"/>
        </w:rPr>
      </w:pPr>
      <w:r>
        <w:rPr>
          <w:rFonts w:ascii="华文中宋" w:hAnsi="华文中宋" w:eastAsia="华文中宋" w:cs="Times New Roman"/>
          <w:b/>
          <w:bCs/>
          <w:color w:val="auto"/>
          <w:sz w:val="28"/>
          <w:szCs w:val="44"/>
          <w:highlight w:val="none"/>
        </w:rPr>
        <w:br w:type="page"/>
      </w:r>
    </w:p>
    <w:p w14:paraId="7975BDA9">
      <w:pPr>
        <w:spacing w:line="360" w:lineRule="auto"/>
        <w:jc w:val="center"/>
        <w:outlineLvl w:val="2"/>
        <w:rPr>
          <w:rFonts w:ascii="华文中宋" w:hAnsi="华文中宋" w:eastAsia="华文中宋" w:cs="Times New Roman"/>
          <w:b/>
          <w:bCs/>
          <w:color w:val="auto"/>
          <w:sz w:val="28"/>
          <w:szCs w:val="44"/>
          <w:highlight w:val="none"/>
        </w:rPr>
      </w:pPr>
    </w:p>
    <w:p w14:paraId="123B324F">
      <w:pPr>
        <w:spacing w:line="360" w:lineRule="auto"/>
        <w:jc w:val="center"/>
        <w:outlineLvl w:val="2"/>
        <w:rPr>
          <w:rFonts w:ascii="华文中宋" w:hAnsi="华文中宋" w:eastAsia="华文中宋" w:cs="Times New Roman"/>
          <w:b/>
          <w:bCs/>
          <w:color w:val="auto"/>
          <w:sz w:val="28"/>
          <w:szCs w:val="44"/>
          <w:highlight w:val="none"/>
        </w:rPr>
      </w:pPr>
      <w:r>
        <w:rPr>
          <w:rFonts w:hint="eastAsia" w:ascii="华文中宋" w:hAnsi="华文中宋" w:eastAsia="华文中宋" w:cs="Times New Roman"/>
          <w:b/>
          <w:bCs/>
          <w:color w:val="auto"/>
          <w:sz w:val="28"/>
          <w:szCs w:val="44"/>
          <w:highlight w:val="none"/>
        </w:rPr>
        <w:t>第三部分 专用合同条款</w:t>
      </w:r>
    </w:p>
    <w:p w14:paraId="29F3E2C9">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1. 一般约定</w:t>
      </w:r>
    </w:p>
    <w:p w14:paraId="19D8F8DF">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1.1 词语定义</w:t>
      </w:r>
    </w:p>
    <w:p w14:paraId="7F9DD54A">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1.1.1合同</w:t>
      </w:r>
    </w:p>
    <w:p w14:paraId="2F89C749">
      <w:pPr>
        <w:spacing w:line="360" w:lineRule="auto"/>
        <w:ind w:left="2940" w:hanging="25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1.1.1.10其他合同文件包括：</w:t>
      </w:r>
      <w:r>
        <w:rPr>
          <w:rFonts w:ascii="宋体" w:hAnsi="宋体" w:eastAsia="宋体" w:cs="Times New Roman"/>
          <w:color w:val="auto"/>
          <w:szCs w:val="21"/>
          <w:highlight w:val="none"/>
          <w:u w:val="single"/>
        </w:rPr>
        <w:t>合同履行中，发包人、承包人有关工程的洽商、变更等书面协</w:t>
      </w:r>
    </w:p>
    <w:p w14:paraId="4557C381">
      <w:pPr>
        <w:spacing w:line="360" w:lineRule="auto"/>
        <w:ind w:left="2940" w:hanging="2520"/>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议或文件视为本合同的组成部分</w:t>
      </w:r>
      <w:r>
        <w:rPr>
          <w:rFonts w:ascii="宋体" w:hAnsi="宋体" w:eastAsia="宋体" w:cs="Times New Roman"/>
          <w:color w:val="auto"/>
          <w:szCs w:val="21"/>
          <w:highlight w:val="none"/>
        </w:rPr>
        <w:t>。</w:t>
      </w:r>
    </w:p>
    <w:p w14:paraId="306B5925">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1.1.2 合同当事人及其他相关方</w:t>
      </w:r>
    </w:p>
    <w:p w14:paraId="68A056AB">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1.1.2.4监理人：</w:t>
      </w:r>
    </w:p>
    <w:p w14:paraId="48649ADE">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名    称：</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57729C1F">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资质类别和等级：</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69B96D94">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联系电话：</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7F62F9EF">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电子信箱：</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28CCD066">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通信地址：</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2BE542C2">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1.1.2.5 设计人：</w:t>
      </w:r>
    </w:p>
    <w:p w14:paraId="120F43FB">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名    称：</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24627DFA">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资质类别和等级：</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21A4850E">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联系电话：</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40565753">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电子信箱：</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3BCE65F1">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通信地址：</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73F25885">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1.1.3 工程和设备</w:t>
      </w:r>
    </w:p>
    <w:p w14:paraId="47B6F182">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1.1.3.7 作为施工现场组成部分的其他场所包括：</w:t>
      </w:r>
      <w:r>
        <w:rPr>
          <w:rFonts w:hint="eastAsia" w:ascii="宋体" w:hAnsi="宋体" w:eastAsia="宋体" w:cs="Times New Roman"/>
          <w:color w:val="auto"/>
          <w:szCs w:val="21"/>
          <w:highlight w:val="none"/>
          <w:u w:val="single"/>
        </w:rPr>
        <w:t xml:space="preserve"> 临时设施及永久占地  </w:t>
      </w:r>
      <w:r>
        <w:rPr>
          <w:rFonts w:ascii="宋体" w:hAnsi="宋体" w:eastAsia="宋体" w:cs="Times New Roman"/>
          <w:color w:val="auto"/>
          <w:szCs w:val="21"/>
          <w:highlight w:val="none"/>
        </w:rPr>
        <w:t>。</w:t>
      </w:r>
    </w:p>
    <w:p w14:paraId="6327EA7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1.1.3.9 永久占地包</w:t>
      </w:r>
      <w:r>
        <w:rPr>
          <w:rFonts w:hint="eastAsia" w:ascii="宋体" w:hAnsi="宋体" w:eastAsia="宋体" w:cs="Times New Roman"/>
          <w:color w:val="auto"/>
          <w:szCs w:val="21"/>
          <w:highlight w:val="none"/>
        </w:rPr>
        <w:t>括：</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350906F9">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1.1.3.10 临时占地包括：</w:t>
      </w:r>
      <w:r>
        <w:rPr>
          <w:rFonts w:hint="eastAsia" w:ascii="宋体" w:hAnsi="宋体" w:eastAsia="宋体" w:cs="Times New Roman"/>
          <w:color w:val="auto"/>
          <w:szCs w:val="21"/>
          <w:highlight w:val="none"/>
          <w:u w:val="single"/>
        </w:rPr>
        <w:t>无</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2E31A1E0">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1.3法律 </w:t>
      </w:r>
    </w:p>
    <w:p w14:paraId="4B7324E0">
      <w:pPr>
        <w:spacing w:line="360" w:lineRule="auto"/>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适用于合同的其他规范性文件：</w:t>
      </w:r>
      <w:r>
        <w:rPr>
          <w:rFonts w:hint="eastAsia" w:ascii="宋体" w:hAnsi="宋体" w:eastAsia="宋体" w:cs="Times New Roman"/>
          <w:color w:val="auto"/>
          <w:szCs w:val="21"/>
          <w:highlight w:val="none"/>
          <w:u w:val="single"/>
        </w:rPr>
        <w:t>《中华人民共和国建筑法》、《中华人民共和国民法典》、《中华人民共和国政府采购法》、《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ascii="宋体" w:hAnsi="宋体" w:eastAsia="宋体" w:cs="Times New Roman"/>
          <w:color w:val="auto"/>
          <w:szCs w:val="21"/>
          <w:highlight w:val="none"/>
        </w:rPr>
        <w:t>。</w:t>
      </w:r>
    </w:p>
    <w:p w14:paraId="356FEC3C">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1.4 标准和规范</w:t>
      </w:r>
    </w:p>
    <w:p w14:paraId="18B71AB6">
      <w:pPr>
        <w:spacing w:line="360" w:lineRule="auto"/>
        <w:ind w:left="573"/>
        <w:rPr>
          <w:rFonts w:ascii="宋体" w:hAnsi="宋体" w:eastAsia="宋体" w:cs="Times New Roman"/>
          <w:color w:val="auto"/>
          <w:szCs w:val="21"/>
          <w:highlight w:val="none"/>
        </w:rPr>
      </w:pPr>
      <w:r>
        <w:rPr>
          <w:rFonts w:ascii="宋体" w:hAnsi="宋体" w:eastAsia="宋体" w:cs="Times New Roman"/>
          <w:color w:val="auto"/>
          <w:szCs w:val="21"/>
          <w:highlight w:val="none"/>
        </w:rPr>
        <w:t>1.4.1适用于工程的标准规范包括：</w:t>
      </w:r>
    </w:p>
    <w:p w14:paraId="486DFDDE">
      <w:pPr>
        <w:spacing w:line="360" w:lineRule="auto"/>
        <w:ind w:firstLine="525"/>
        <w:rPr>
          <w:rFonts w:ascii="宋体" w:hAnsi="宋体" w:eastAsia="宋体" w:cs="Times New Roman"/>
          <w:color w:val="auto"/>
          <w:szCs w:val="21"/>
          <w:highlight w:val="none"/>
        </w:rPr>
      </w:pPr>
      <w:r>
        <w:rPr>
          <w:rFonts w:ascii="宋体" w:hAnsi="宋体" w:eastAsia="宋体" w:cs="Times New Roman"/>
          <w:color w:val="auto"/>
          <w:szCs w:val="21"/>
          <w:highlight w:val="none"/>
        </w:rPr>
        <w:t>1.4.2 发包人提供国外标准、规范的名称：</w:t>
      </w:r>
      <w:r>
        <w:rPr>
          <w:rFonts w:hint="eastAsia" w:ascii="宋体" w:hAnsi="宋体" w:eastAsia="宋体" w:cs="Times New Roman"/>
          <w:color w:val="auto"/>
          <w:szCs w:val="21"/>
          <w:highlight w:val="none"/>
          <w:u w:val="single"/>
        </w:rPr>
        <w:t xml:space="preserve">无  </w:t>
      </w:r>
      <w:r>
        <w:rPr>
          <w:rFonts w:ascii="宋体" w:hAnsi="宋体" w:eastAsia="宋体" w:cs="Times New Roman"/>
          <w:color w:val="auto"/>
          <w:szCs w:val="21"/>
          <w:highlight w:val="none"/>
        </w:rPr>
        <w:t>；</w:t>
      </w:r>
    </w:p>
    <w:p w14:paraId="3551AB8C">
      <w:pPr>
        <w:spacing w:line="360" w:lineRule="auto"/>
        <w:ind w:firstLine="735"/>
        <w:rPr>
          <w:rFonts w:ascii="宋体" w:hAnsi="宋体" w:eastAsia="宋体" w:cs="Times New Roman"/>
          <w:color w:val="auto"/>
          <w:szCs w:val="21"/>
          <w:highlight w:val="none"/>
        </w:rPr>
      </w:pPr>
      <w:r>
        <w:rPr>
          <w:rFonts w:ascii="宋体" w:hAnsi="宋体" w:eastAsia="宋体" w:cs="Times New Roman"/>
          <w:color w:val="auto"/>
          <w:szCs w:val="21"/>
          <w:highlight w:val="none"/>
        </w:rPr>
        <w:t>发包人提供国外标准、规范的份数：</w:t>
      </w:r>
      <w:r>
        <w:rPr>
          <w:rFonts w:hint="eastAsia" w:ascii="宋体" w:hAnsi="宋体" w:eastAsia="宋体" w:cs="Times New Roman"/>
          <w:color w:val="auto"/>
          <w:szCs w:val="21"/>
          <w:highlight w:val="none"/>
          <w:u w:val="single"/>
        </w:rPr>
        <w:t xml:space="preserve"> / </w:t>
      </w:r>
      <w:r>
        <w:rPr>
          <w:rFonts w:ascii="宋体" w:hAnsi="宋体" w:eastAsia="宋体" w:cs="Times New Roman"/>
          <w:color w:val="auto"/>
          <w:szCs w:val="21"/>
          <w:highlight w:val="none"/>
        </w:rPr>
        <w:t>；</w:t>
      </w:r>
    </w:p>
    <w:p w14:paraId="4B20541F">
      <w:pPr>
        <w:spacing w:line="360" w:lineRule="auto"/>
        <w:ind w:firstLine="735"/>
        <w:rPr>
          <w:rFonts w:ascii="宋体" w:hAnsi="宋体" w:eastAsia="宋体" w:cs="Times New Roman"/>
          <w:color w:val="auto"/>
          <w:szCs w:val="21"/>
          <w:highlight w:val="none"/>
        </w:rPr>
      </w:pPr>
      <w:r>
        <w:rPr>
          <w:rFonts w:ascii="宋体" w:hAnsi="宋体" w:eastAsia="宋体" w:cs="Times New Roman"/>
          <w:color w:val="auto"/>
          <w:szCs w:val="21"/>
          <w:highlight w:val="none"/>
        </w:rPr>
        <w:t>发包人提供国外标准、规范的名称：</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0B446A99">
      <w:pPr>
        <w:spacing w:line="360" w:lineRule="auto"/>
        <w:ind w:left="596"/>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1.4.3发包人对工程的技术标准和功能要求的特殊要求：</w:t>
      </w:r>
      <w:r>
        <w:rPr>
          <w:rFonts w:hint="eastAsia" w:ascii="宋体" w:hAnsi="宋体" w:eastAsia="宋体" w:cs="Times New Roman"/>
          <w:color w:val="auto"/>
          <w:szCs w:val="21"/>
          <w:highlight w:val="none"/>
          <w:u w:val="single"/>
        </w:rPr>
        <w:t xml:space="preserve"> 无 </w:t>
      </w:r>
      <w:r>
        <w:rPr>
          <w:rFonts w:hint="eastAsia" w:ascii="宋体" w:hAnsi="宋体" w:eastAsia="宋体" w:cs="Times New Roman"/>
          <w:color w:val="auto"/>
          <w:szCs w:val="21"/>
          <w:highlight w:val="none"/>
        </w:rPr>
        <w:t>。</w:t>
      </w:r>
    </w:p>
    <w:p w14:paraId="732DEB6E">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1.5 合同文件的优先顺序</w:t>
      </w:r>
    </w:p>
    <w:p w14:paraId="65EA5DC0">
      <w:pPr>
        <w:spacing w:line="360" w:lineRule="auto"/>
        <w:ind w:left="573"/>
        <w:rPr>
          <w:rFonts w:ascii="宋体" w:hAnsi="宋体" w:eastAsia="宋体" w:cs="Times New Roman"/>
          <w:color w:val="auto"/>
          <w:szCs w:val="21"/>
          <w:highlight w:val="none"/>
        </w:rPr>
      </w:pPr>
      <w:r>
        <w:rPr>
          <w:rFonts w:ascii="宋体" w:hAnsi="宋体" w:eastAsia="宋体" w:cs="Times New Roman"/>
          <w:color w:val="auto"/>
          <w:szCs w:val="21"/>
          <w:highlight w:val="none"/>
        </w:rPr>
        <w:t>合同文件组成及优先顺序为：</w:t>
      </w:r>
    </w:p>
    <w:p w14:paraId="2722C036">
      <w:pPr>
        <w:spacing w:line="360" w:lineRule="auto"/>
        <w:ind w:left="573"/>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（1）合同协议书；</w:t>
      </w:r>
    </w:p>
    <w:p w14:paraId="7DB0FEC6">
      <w:pPr>
        <w:spacing w:line="360" w:lineRule="auto"/>
        <w:ind w:left="573"/>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（2）</w:t>
      </w:r>
      <w:r>
        <w:rPr>
          <w:rFonts w:hint="eastAsia" w:ascii="宋体" w:hAnsi="宋体" w:eastAsia="宋体" w:cs="Times New Roman"/>
          <w:color w:val="auto"/>
          <w:szCs w:val="21"/>
          <w:highlight w:val="none"/>
          <w:u w:val="single"/>
        </w:rPr>
        <w:t>成交</w:t>
      </w:r>
      <w:r>
        <w:rPr>
          <w:rFonts w:ascii="宋体" w:hAnsi="宋体" w:eastAsia="宋体" w:cs="Times New Roman"/>
          <w:color w:val="auto"/>
          <w:szCs w:val="21"/>
          <w:highlight w:val="none"/>
          <w:u w:val="single"/>
        </w:rPr>
        <w:t>通知书；</w:t>
      </w:r>
    </w:p>
    <w:p w14:paraId="22F2C114">
      <w:pPr>
        <w:spacing w:line="360" w:lineRule="auto"/>
        <w:ind w:left="573"/>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（3）投标函及其附录；</w:t>
      </w:r>
    </w:p>
    <w:p w14:paraId="25A5D42F">
      <w:pPr>
        <w:spacing w:line="360" w:lineRule="auto"/>
        <w:ind w:left="573"/>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（4）专用合同条款及其附件；</w:t>
      </w:r>
    </w:p>
    <w:p w14:paraId="480291D4">
      <w:pPr>
        <w:spacing w:line="360" w:lineRule="auto"/>
        <w:ind w:left="573"/>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（5）通用合同条款；</w:t>
      </w:r>
    </w:p>
    <w:p w14:paraId="50194367">
      <w:pPr>
        <w:spacing w:line="360" w:lineRule="auto"/>
        <w:ind w:left="573"/>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（6）</w:t>
      </w:r>
      <w:r>
        <w:rPr>
          <w:rFonts w:hint="eastAsia" w:ascii="宋体" w:hAnsi="宋体" w:eastAsia="宋体" w:cs="Times New Roman"/>
          <w:color w:val="auto"/>
          <w:szCs w:val="21"/>
          <w:highlight w:val="none"/>
          <w:u w:val="single"/>
        </w:rPr>
        <w:t>招标函及招标函附录；</w:t>
      </w:r>
    </w:p>
    <w:p w14:paraId="1BE3A107">
      <w:pPr>
        <w:spacing w:line="360" w:lineRule="auto"/>
        <w:ind w:left="573"/>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（7）</w:t>
      </w:r>
      <w:r>
        <w:rPr>
          <w:rFonts w:ascii="宋体" w:hAnsi="宋体" w:eastAsia="宋体" w:cs="Times New Roman"/>
          <w:color w:val="auto"/>
          <w:szCs w:val="21"/>
          <w:highlight w:val="none"/>
          <w:u w:val="single"/>
        </w:rPr>
        <w:t>技术标准和要求；</w:t>
      </w:r>
    </w:p>
    <w:p w14:paraId="2A78DA5B">
      <w:pPr>
        <w:spacing w:line="360" w:lineRule="auto"/>
        <w:ind w:left="573"/>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w:t>
      </w:r>
      <w:r>
        <w:rPr>
          <w:rFonts w:hint="eastAsia" w:ascii="宋体" w:hAnsi="宋体" w:eastAsia="宋体" w:cs="Times New Roman"/>
          <w:color w:val="auto"/>
          <w:szCs w:val="21"/>
          <w:highlight w:val="none"/>
          <w:u w:val="single"/>
        </w:rPr>
        <w:t>8</w:t>
      </w:r>
      <w:r>
        <w:rPr>
          <w:rFonts w:ascii="宋体" w:hAnsi="宋体" w:eastAsia="宋体" w:cs="Times New Roman"/>
          <w:color w:val="auto"/>
          <w:szCs w:val="21"/>
          <w:highlight w:val="none"/>
          <w:u w:val="single"/>
        </w:rPr>
        <w:t>）图纸；</w:t>
      </w:r>
    </w:p>
    <w:p w14:paraId="3D1D5594">
      <w:pPr>
        <w:spacing w:line="360" w:lineRule="auto"/>
        <w:ind w:left="573"/>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w:t>
      </w:r>
      <w:r>
        <w:rPr>
          <w:rFonts w:hint="eastAsia" w:ascii="宋体" w:hAnsi="宋体" w:eastAsia="宋体" w:cs="Times New Roman"/>
          <w:color w:val="auto"/>
          <w:szCs w:val="21"/>
          <w:highlight w:val="none"/>
          <w:u w:val="single"/>
        </w:rPr>
        <w:t>9</w:t>
      </w:r>
      <w:r>
        <w:rPr>
          <w:rFonts w:ascii="宋体" w:hAnsi="宋体" w:eastAsia="宋体" w:cs="Times New Roman"/>
          <w:color w:val="auto"/>
          <w:szCs w:val="21"/>
          <w:highlight w:val="none"/>
          <w:u w:val="single"/>
        </w:rPr>
        <w:t>）已标价工程量清单或预算书；</w:t>
      </w:r>
    </w:p>
    <w:p w14:paraId="1D228985">
      <w:pPr>
        <w:spacing w:line="360" w:lineRule="auto"/>
        <w:ind w:left="573"/>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w:t>
      </w:r>
      <w:r>
        <w:rPr>
          <w:rFonts w:hint="eastAsia" w:ascii="宋体" w:hAnsi="宋体" w:eastAsia="宋体" w:cs="Times New Roman"/>
          <w:color w:val="auto"/>
          <w:szCs w:val="21"/>
          <w:highlight w:val="none"/>
          <w:u w:val="single"/>
        </w:rPr>
        <w:t>10</w:t>
      </w:r>
      <w:r>
        <w:rPr>
          <w:rFonts w:ascii="宋体" w:hAnsi="宋体" w:eastAsia="宋体" w:cs="Times New Roman"/>
          <w:color w:val="auto"/>
          <w:szCs w:val="21"/>
          <w:highlight w:val="none"/>
          <w:u w:val="single"/>
        </w:rPr>
        <w:t>）其他合同文件。</w:t>
      </w:r>
    </w:p>
    <w:p w14:paraId="66CFE116">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1.6 图纸和承包人文件</w:t>
      </w:r>
      <w:r>
        <w:rPr>
          <w:rFonts w:ascii="宋体" w:hAnsi="宋体" w:eastAsia="宋体" w:cs="Times New Roman"/>
          <w:color w:val="auto"/>
          <w:szCs w:val="21"/>
          <w:highlight w:val="none"/>
        </w:rPr>
        <w:tab/>
      </w:r>
    </w:p>
    <w:p w14:paraId="0ABD2061">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1.6.1 图纸的提供</w:t>
      </w:r>
    </w:p>
    <w:p w14:paraId="0E8F7483">
      <w:pPr>
        <w:spacing w:line="360" w:lineRule="auto"/>
        <w:ind w:firstLine="4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发包人向承包人提供图纸的期限：</w:t>
      </w:r>
      <w:r>
        <w:rPr>
          <w:rFonts w:ascii="宋体" w:hAnsi="宋体" w:eastAsia="宋体" w:cs="Times New Roman"/>
          <w:color w:val="auto"/>
          <w:szCs w:val="21"/>
          <w:highlight w:val="none"/>
          <w:u w:val="single"/>
        </w:rPr>
        <w:t>合同协议书签订后3天内；</w:t>
      </w:r>
    </w:p>
    <w:p w14:paraId="60489811">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发包人向承包人提供图纸的数量：</w:t>
      </w:r>
      <w:r>
        <w:rPr>
          <w:rFonts w:hint="eastAsia" w:ascii="宋体" w:hAnsi="宋体" w:eastAsia="宋体" w:cs="Times New Roman"/>
          <w:color w:val="auto"/>
          <w:szCs w:val="21"/>
          <w:highlight w:val="none"/>
          <w:u w:val="single"/>
        </w:rPr>
        <w:t>叁套</w:t>
      </w:r>
      <w:r>
        <w:rPr>
          <w:rFonts w:ascii="宋体" w:hAnsi="宋体" w:eastAsia="宋体" w:cs="Times New Roman"/>
          <w:color w:val="auto"/>
          <w:szCs w:val="21"/>
          <w:highlight w:val="none"/>
        </w:rPr>
        <w:t>；</w:t>
      </w:r>
    </w:p>
    <w:p w14:paraId="5BB53E44">
      <w:pPr>
        <w:spacing w:line="360" w:lineRule="auto"/>
        <w:ind w:left="540" w:firstLine="15"/>
        <w:rPr>
          <w:rFonts w:ascii="宋体" w:hAnsi="宋体" w:eastAsia="宋体" w:cs="Times New Roman"/>
          <w:color w:val="auto"/>
          <w:szCs w:val="21"/>
          <w:highlight w:val="none"/>
        </w:rPr>
      </w:pPr>
      <w:r>
        <w:rPr>
          <w:rFonts w:ascii="宋体" w:hAnsi="宋体" w:eastAsia="宋体" w:cs="Times New Roman"/>
          <w:color w:val="auto"/>
          <w:szCs w:val="21"/>
          <w:highlight w:val="none"/>
        </w:rPr>
        <w:t>发包人向承包人提供图纸的内容：</w:t>
      </w:r>
      <w:r>
        <w:rPr>
          <w:rFonts w:hint="eastAsia" w:ascii="宋体" w:hAnsi="宋体" w:eastAsia="宋体" w:cs="Times New Roman"/>
          <w:color w:val="auto"/>
          <w:szCs w:val="21"/>
          <w:highlight w:val="none"/>
          <w:u w:val="single"/>
        </w:rPr>
        <w:t xml:space="preserve">该工程全套施工图纸 </w:t>
      </w:r>
      <w:r>
        <w:rPr>
          <w:rFonts w:ascii="宋体" w:hAnsi="宋体" w:eastAsia="宋体" w:cs="Times New Roman"/>
          <w:color w:val="auto"/>
          <w:szCs w:val="21"/>
          <w:highlight w:val="none"/>
        </w:rPr>
        <w:t>。</w:t>
      </w:r>
    </w:p>
    <w:p w14:paraId="5747041E">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1.6.4 承包人文件</w:t>
      </w:r>
    </w:p>
    <w:p w14:paraId="3CDC33F4">
      <w:pPr>
        <w:spacing w:line="360" w:lineRule="auto"/>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需要由承包人提供的文件，包括：</w:t>
      </w:r>
      <w:r>
        <w:rPr>
          <w:rFonts w:hint="eastAsia" w:ascii="宋体" w:hAnsi="宋体" w:eastAsia="宋体" w:cs="Times New Roman"/>
          <w:color w:val="auto"/>
          <w:szCs w:val="21"/>
          <w:highlight w:val="none"/>
          <w:u w:val="single"/>
        </w:rPr>
        <w:t>施工组织方案、施工进度计划，材料计划。已完工程量报表（含工程变更及签证预算）、承包人购材料清单、劳动力及用款计划等及发包人要求提供的其他资料；</w:t>
      </w:r>
    </w:p>
    <w:p w14:paraId="1135B4F0">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承包人提供的文件的期限为：</w:t>
      </w:r>
      <w:r>
        <w:rPr>
          <w:rFonts w:hint="eastAsia" w:ascii="宋体" w:hAnsi="宋体" w:eastAsia="宋体" w:cs="Times New Roman"/>
          <w:color w:val="auto"/>
          <w:szCs w:val="21"/>
          <w:highlight w:val="none"/>
          <w:u w:val="single"/>
        </w:rPr>
        <w:t>合同签订3日内分别向发包人及监理人提供详细的施工组织方案、施工进度计划及完工时间，进场后3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eastAsia="宋体" w:cs="Times New Roman"/>
          <w:color w:val="auto"/>
          <w:szCs w:val="21"/>
          <w:highlight w:val="none"/>
        </w:rPr>
        <w:t>；</w:t>
      </w:r>
    </w:p>
    <w:p w14:paraId="1216698E">
      <w:pPr>
        <w:spacing w:line="360" w:lineRule="auto"/>
        <w:ind w:firstLine="525"/>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承包人提供的文件的数量为：</w:t>
      </w:r>
      <w:r>
        <w:rPr>
          <w:rFonts w:hint="eastAsia" w:ascii="宋体" w:hAnsi="宋体" w:eastAsia="宋体" w:cs="Times New Roman"/>
          <w:color w:val="auto"/>
          <w:szCs w:val="21"/>
          <w:highlight w:val="none"/>
          <w:u w:val="single"/>
        </w:rPr>
        <w:t>叁套</w:t>
      </w:r>
      <w:r>
        <w:rPr>
          <w:rFonts w:ascii="宋体" w:hAnsi="宋体" w:eastAsia="宋体" w:cs="Times New Roman"/>
          <w:color w:val="auto"/>
          <w:szCs w:val="21"/>
          <w:highlight w:val="none"/>
        </w:rPr>
        <w:t>；</w:t>
      </w:r>
    </w:p>
    <w:p w14:paraId="39E98B92">
      <w:pPr>
        <w:spacing w:line="360" w:lineRule="auto"/>
        <w:ind w:firstLine="525"/>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承包人提供的文件的形式为：</w:t>
      </w:r>
      <w:r>
        <w:rPr>
          <w:rFonts w:hint="eastAsia" w:ascii="宋体" w:hAnsi="宋体" w:eastAsia="宋体" w:cs="Times New Roman"/>
          <w:color w:val="auto"/>
          <w:szCs w:val="21"/>
          <w:highlight w:val="none"/>
          <w:u w:val="single"/>
        </w:rPr>
        <w:t xml:space="preserve">书面文件 </w:t>
      </w:r>
      <w:r>
        <w:rPr>
          <w:rFonts w:ascii="宋体" w:hAnsi="宋体" w:eastAsia="宋体" w:cs="Times New Roman"/>
          <w:color w:val="auto"/>
          <w:szCs w:val="21"/>
          <w:highlight w:val="none"/>
        </w:rPr>
        <w:t>；</w:t>
      </w:r>
    </w:p>
    <w:p w14:paraId="6C25842D">
      <w:pPr>
        <w:spacing w:line="360" w:lineRule="auto"/>
        <w:ind w:firstLine="525"/>
        <w:rPr>
          <w:rFonts w:ascii="宋体" w:hAnsi="宋体" w:eastAsia="宋体" w:cs="Times New Roman"/>
          <w:color w:val="auto"/>
          <w:szCs w:val="21"/>
          <w:highlight w:val="none"/>
        </w:rPr>
      </w:pPr>
      <w:r>
        <w:rPr>
          <w:rFonts w:ascii="宋体" w:hAnsi="宋体" w:eastAsia="宋体" w:cs="Times New Roman"/>
          <w:color w:val="auto"/>
          <w:szCs w:val="21"/>
          <w:highlight w:val="none"/>
        </w:rPr>
        <w:t>发包人</w:t>
      </w:r>
      <w:r>
        <w:rPr>
          <w:rFonts w:hint="eastAsia" w:ascii="宋体" w:hAnsi="宋体" w:eastAsia="宋体" w:cs="Times New Roman"/>
          <w:color w:val="auto"/>
          <w:szCs w:val="21"/>
          <w:highlight w:val="none"/>
        </w:rPr>
        <w:t>审批</w:t>
      </w:r>
      <w:r>
        <w:rPr>
          <w:rFonts w:ascii="宋体" w:hAnsi="宋体" w:eastAsia="宋体" w:cs="Times New Roman"/>
          <w:color w:val="auto"/>
          <w:szCs w:val="21"/>
          <w:highlight w:val="none"/>
        </w:rPr>
        <w:t>承包人文件的期限：</w:t>
      </w:r>
      <w:r>
        <w:rPr>
          <w:rFonts w:hint="eastAsia" w:ascii="宋体" w:hAnsi="宋体" w:eastAsia="宋体" w:cs="Times New Roman"/>
          <w:color w:val="auto"/>
          <w:szCs w:val="21"/>
          <w:highlight w:val="none"/>
          <w:u w:val="single"/>
        </w:rPr>
        <w:t xml:space="preserve">收到书面文件后7日内  </w:t>
      </w:r>
      <w:r>
        <w:rPr>
          <w:rFonts w:ascii="宋体" w:hAnsi="宋体" w:eastAsia="宋体" w:cs="Times New Roman"/>
          <w:color w:val="auto"/>
          <w:szCs w:val="21"/>
          <w:highlight w:val="none"/>
        </w:rPr>
        <w:t>。</w:t>
      </w:r>
    </w:p>
    <w:p w14:paraId="225A0639">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1.6.5 现场图纸准备</w:t>
      </w:r>
    </w:p>
    <w:p w14:paraId="661E5490">
      <w:pPr>
        <w:spacing w:line="360" w:lineRule="auto"/>
        <w:ind w:left="666" w:hanging="105"/>
        <w:rPr>
          <w:rFonts w:ascii="宋体" w:hAnsi="宋体" w:eastAsia="宋体" w:cs="Times New Roman"/>
          <w:color w:val="auto"/>
          <w:szCs w:val="21"/>
          <w:highlight w:val="none"/>
        </w:rPr>
      </w:pPr>
      <w:r>
        <w:rPr>
          <w:rFonts w:ascii="宋体" w:hAnsi="宋体" w:eastAsia="宋体" w:cs="Times New Roman"/>
          <w:color w:val="auto"/>
          <w:szCs w:val="21"/>
          <w:highlight w:val="none"/>
        </w:rPr>
        <w:t>关于现场图纸准备的约定：</w:t>
      </w:r>
      <w:r>
        <w:rPr>
          <w:rFonts w:ascii="宋体" w:hAnsi="宋体" w:eastAsia="宋体" w:cs="Times New Roman"/>
          <w:color w:val="auto"/>
          <w:szCs w:val="21"/>
          <w:highlight w:val="none"/>
          <w:u w:val="single"/>
        </w:rPr>
        <w:t>承包人应在施工现场保留一套完整图纸，供工程师及有关人员进行工程检查时使用</w:t>
      </w:r>
      <w:r>
        <w:rPr>
          <w:rFonts w:ascii="宋体" w:hAnsi="宋体" w:eastAsia="宋体" w:cs="Times New Roman"/>
          <w:color w:val="auto"/>
          <w:szCs w:val="21"/>
          <w:highlight w:val="none"/>
        </w:rPr>
        <w:t>。</w:t>
      </w:r>
    </w:p>
    <w:p w14:paraId="498D7D7A">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1.7 联络</w:t>
      </w:r>
    </w:p>
    <w:p w14:paraId="7897041B">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1.7.1发包人和承包人应当在</w:t>
      </w:r>
      <w:r>
        <w:rPr>
          <w:rFonts w:hint="eastAsia" w:ascii="宋体" w:hAnsi="宋体" w:eastAsia="宋体" w:cs="Times New Roman"/>
          <w:color w:val="auto"/>
          <w:szCs w:val="21"/>
          <w:highlight w:val="none"/>
          <w:u w:val="single"/>
        </w:rPr>
        <w:t>3</w:t>
      </w:r>
      <w:r>
        <w:rPr>
          <w:rFonts w:ascii="宋体" w:hAnsi="宋体" w:eastAsia="宋体" w:cs="Times New Roman"/>
          <w:color w:val="auto"/>
          <w:szCs w:val="21"/>
          <w:highlight w:val="none"/>
        </w:rPr>
        <w:t>天内将与合同有关的通知、批准、证明、证书、指示、指令、要求、请求、同意、意见、确定和决定等书面函件送达对方当事人</w:t>
      </w:r>
      <w:r>
        <w:rPr>
          <w:rFonts w:hint="eastAsia" w:ascii="宋体" w:hAnsi="宋体" w:eastAsia="宋体" w:cs="Times New Roman"/>
          <w:color w:val="auto"/>
          <w:szCs w:val="21"/>
          <w:highlight w:val="none"/>
        </w:rPr>
        <w:t>。</w:t>
      </w:r>
    </w:p>
    <w:p w14:paraId="34AF337A">
      <w:pPr>
        <w:spacing w:line="360" w:lineRule="auto"/>
        <w:ind w:left="67"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1.7.2 发包人接收文件的地点：</w:t>
      </w:r>
      <w:r>
        <w:rPr>
          <w:rFonts w:hint="eastAsia" w:ascii="宋体" w:hAnsi="宋体" w:eastAsia="宋体" w:cs="Times New Roman"/>
          <w:color w:val="auto"/>
          <w:szCs w:val="21"/>
          <w:highlight w:val="none"/>
          <w:u w:val="single"/>
        </w:rPr>
        <w:t>施工现场业主办公室</w:t>
      </w:r>
      <w:r>
        <w:rPr>
          <w:rFonts w:ascii="宋体" w:hAnsi="宋体" w:eastAsia="宋体" w:cs="Times New Roman"/>
          <w:color w:val="auto"/>
          <w:szCs w:val="21"/>
          <w:highlight w:val="none"/>
        </w:rPr>
        <w:t>；</w:t>
      </w:r>
    </w:p>
    <w:p w14:paraId="6FEEA93A">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发包人指定的接收人为：</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532AC75D">
      <w:pPr>
        <w:spacing w:line="360" w:lineRule="auto"/>
        <w:ind w:firstLine="4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承包人接收文件的地点：</w:t>
      </w:r>
      <w:r>
        <w:rPr>
          <w:rFonts w:hint="eastAsia" w:ascii="宋体" w:hAnsi="宋体" w:eastAsia="宋体" w:cs="Times New Roman"/>
          <w:color w:val="auto"/>
          <w:szCs w:val="21"/>
          <w:highlight w:val="none"/>
          <w:u w:val="single"/>
        </w:rPr>
        <w:t>项目部办公室</w:t>
      </w:r>
      <w:r>
        <w:rPr>
          <w:rFonts w:ascii="宋体" w:hAnsi="宋体" w:eastAsia="宋体" w:cs="Times New Roman"/>
          <w:color w:val="auto"/>
          <w:szCs w:val="21"/>
          <w:highlight w:val="none"/>
        </w:rPr>
        <w:t>；</w:t>
      </w:r>
    </w:p>
    <w:p w14:paraId="184058FE">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承包人指定的接收人为：</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382AF894">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监理人接收文件的地点：</w:t>
      </w:r>
      <w:r>
        <w:rPr>
          <w:rFonts w:hint="eastAsia" w:ascii="宋体" w:hAnsi="宋体" w:eastAsia="宋体" w:cs="Times New Roman"/>
          <w:color w:val="auto"/>
          <w:szCs w:val="21"/>
          <w:highlight w:val="none"/>
          <w:u w:val="single"/>
        </w:rPr>
        <w:t>监理部办公室</w:t>
      </w:r>
      <w:r>
        <w:rPr>
          <w:rFonts w:ascii="宋体" w:hAnsi="宋体" w:eastAsia="宋体" w:cs="Times New Roman"/>
          <w:color w:val="auto"/>
          <w:szCs w:val="21"/>
          <w:highlight w:val="none"/>
        </w:rPr>
        <w:t>；</w:t>
      </w:r>
    </w:p>
    <w:p w14:paraId="5EB82E94">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监理人指定的接收人为：</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7CA36758">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1.10 交通运输</w:t>
      </w:r>
    </w:p>
    <w:p w14:paraId="342D3FE2">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1.10.1 出入现场的权利</w:t>
      </w:r>
    </w:p>
    <w:p w14:paraId="0243594D">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关于出入现场的权利的约定：</w:t>
      </w:r>
      <w:r>
        <w:rPr>
          <w:rFonts w:hint="eastAsia" w:ascii="宋体" w:hAnsi="宋体" w:eastAsia="宋体" w:cs="Times New Roman"/>
          <w:color w:val="auto"/>
          <w:szCs w:val="21"/>
          <w:highlight w:val="none"/>
          <w:u w:val="single"/>
        </w:rPr>
        <w:t xml:space="preserve">由承包人统一管理 </w:t>
      </w:r>
      <w:r>
        <w:rPr>
          <w:rFonts w:ascii="宋体" w:hAnsi="宋体" w:eastAsia="宋体" w:cs="Times New Roman"/>
          <w:color w:val="auto"/>
          <w:szCs w:val="21"/>
          <w:highlight w:val="none"/>
        </w:rPr>
        <w:t>。</w:t>
      </w:r>
    </w:p>
    <w:p w14:paraId="0985D1B6">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1.10.3 场内交通</w:t>
      </w:r>
    </w:p>
    <w:p w14:paraId="314276D8">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关于场外交通和场内交通的边界的约定：</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14B0BC2E">
      <w:pPr>
        <w:spacing w:line="360" w:lineRule="auto"/>
        <w:ind w:left="1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关于发包人向承包人免费提供满足工程施工需要的场内道路和交通设施的约定：</w:t>
      </w:r>
      <w:r>
        <w:rPr>
          <w:rFonts w:hint="eastAsia" w:ascii="宋体" w:hAnsi="宋体" w:eastAsia="宋体" w:cs="Times New Roman"/>
          <w:color w:val="auto"/>
          <w:szCs w:val="21"/>
          <w:highlight w:val="none"/>
          <w:u w:val="single"/>
        </w:rPr>
        <w:t xml:space="preserve">现状 </w:t>
      </w:r>
      <w:r>
        <w:rPr>
          <w:rFonts w:ascii="宋体" w:hAnsi="宋体" w:eastAsia="宋体" w:cs="Times New Roman"/>
          <w:color w:val="auto"/>
          <w:szCs w:val="21"/>
          <w:highlight w:val="none"/>
        </w:rPr>
        <w:t xml:space="preserve">。  </w:t>
      </w:r>
    </w:p>
    <w:p w14:paraId="2F58A754">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1.10.4超大件和超重件的运输</w:t>
      </w:r>
    </w:p>
    <w:p w14:paraId="30A12E9E">
      <w:pPr>
        <w:spacing w:line="360" w:lineRule="auto"/>
        <w:ind w:firstLine="31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运输超大件或超重件所需的道路和桥梁临时加固改造费用和其他有关费用由</w:t>
      </w:r>
      <w:r>
        <w:rPr>
          <w:rFonts w:hint="eastAsia" w:ascii="宋体" w:hAnsi="宋体" w:eastAsia="宋体" w:cs="Times New Roman"/>
          <w:color w:val="auto"/>
          <w:szCs w:val="21"/>
          <w:highlight w:val="none"/>
          <w:u w:val="single"/>
        </w:rPr>
        <w:t xml:space="preserve">承包人 </w:t>
      </w:r>
      <w:r>
        <w:rPr>
          <w:rFonts w:ascii="宋体" w:hAnsi="宋体" w:eastAsia="宋体" w:cs="Times New Roman"/>
          <w:color w:val="auto"/>
          <w:szCs w:val="21"/>
          <w:highlight w:val="none"/>
        </w:rPr>
        <w:t>承担。</w:t>
      </w:r>
    </w:p>
    <w:p w14:paraId="7D683B89">
      <w:pPr>
        <w:spacing w:after="120"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1.11 知识产权</w:t>
      </w:r>
    </w:p>
    <w:p w14:paraId="58CA4117">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color w:val="auto"/>
          <w:szCs w:val="21"/>
          <w:highlight w:val="none"/>
          <w:u w:val="single"/>
        </w:rPr>
        <w:t>发包人</w:t>
      </w:r>
      <w:r>
        <w:rPr>
          <w:rFonts w:ascii="宋体" w:hAnsi="宋体" w:eastAsia="宋体" w:cs="Times New Roman"/>
          <w:color w:val="auto"/>
          <w:szCs w:val="21"/>
          <w:highlight w:val="none"/>
        </w:rPr>
        <w:t>。</w:t>
      </w:r>
    </w:p>
    <w:p w14:paraId="2E137929">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关于发包人提供的上述文件的使用限制的要求：</w:t>
      </w:r>
      <w:r>
        <w:rPr>
          <w:rFonts w:ascii="宋体" w:hAnsi="宋体" w:eastAsia="宋体" w:cs="Times New Roman"/>
          <w:color w:val="auto"/>
          <w:szCs w:val="21"/>
          <w:highlight w:val="none"/>
          <w:u w:val="single"/>
        </w:rPr>
        <w:t xml:space="preserve"> 适用本工程、严禁外流</w:t>
      </w:r>
      <w:r>
        <w:rPr>
          <w:rFonts w:hint="eastAsia" w:ascii="宋体" w:hAnsi="宋体" w:eastAsia="宋体" w:cs="Times New Roman"/>
          <w:color w:val="auto"/>
          <w:szCs w:val="21"/>
          <w:highlight w:val="none"/>
          <w:u w:val="single"/>
        </w:rPr>
        <w:t>。</w:t>
      </w:r>
    </w:p>
    <w:p w14:paraId="24558C82">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1.11.2 关于承包人为实施工程所编制文件的著作权的归属：</w:t>
      </w:r>
      <w:r>
        <w:rPr>
          <w:rFonts w:hint="eastAsia" w:ascii="宋体" w:hAnsi="宋体" w:eastAsia="宋体" w:cs="Times New Roman"/>
          <w:color w:val="auto"/>
          <w:szCs w:val="21"/>
          <w:highlight w:val="none"/>
          <w:u w:val="single"/>
        </w:rPr>
        <w:t>发包人。</w:t>
      </w:r>
    </w:p>
    <w:p w14:paraId="2AB1FBC4">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关于承包人提供的上述文件的使用限制的要求：</w:t>
      </w:r>
      <w:r>
        <w:rPr>
          <w:rFonts w:ascii="宋体" w:hAnsi="宋体" w:eastAsia="宋体" w:cs="Times New Roman"/>
          <w:color w:val="auto"/>
          <w:szCs w:val="21"/>
          <w:highlight w:val="none"/>
          <w:u w:val="single"/>
        </w:rPr>
        <w:t>适用本工程、严禁外流</w:t>
      </w:r>
      <w:r>
        <w:rPr>
          <w:rFonts w:hint="eastAsia" w:ascii="宋体" w:hAnsi="宋体" w:eastAsia="宋体" w:cs="Times New Roman"/>
          <w:color w:val="auto"/>
          <w:szCs w:val="21"/>
          <w:highlight w:val="none"/>
          <w:u w:val="single"/>
        </w:rPr>
        <w:t>。</w:t>
      </w:r>
    </w:p>
    <w:p w14:paraId="691BA0E9">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1.11.4 承包人在施工过程中所采用的专利、专有技术、技术秘密的使用费的承担方式：</w:t>
      </w:r>
      <w:r>
        <w:rPr>
          <w:rFonts w:hint="eastAsia" w:ascii="宋体" w:hAnsi="宋体" w:eastAsia="宋体" w:cs="Times New Roman"/>
          <w:color w:val="auto"/>
          <w:szCs w:val="21"/>
          <w:highlight w:val="none"/>
          <w:u w:val="single"/>
        </w:rPr>
        <w:t>由承包人承担</w:t>
      </w:r>
      <w:r>
        <w:rPr>
          <w:rFonts w:ascii="宋体" w:hAnsi="宋体" w:eastAsia="宋体" w:cs="Times New Roman"/>
          <w:color w:val="auto"/>
          <w:szCs w:val="21"/>
          <w:highlight w:val="none"/>
        </w:rPr>
        <w:t>。</w:t>
      </w:r>
    </w:p>
    <w:p w14:paraId="4C38EEB8">
      <w:pPr>
        <w:spacing w:after="120"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1.13工程量清单错误的修正</w:t>
      </w:r>
    </w:p>
    <w:p w14:paraId="6747A63D">
      <w:pPr>
        <w:keepNext w:val="0"/>
        <w:keepLines w:val="0"/>
        <w:pageBreakBefore w:val="0"/>
        <w:widowControl w:val="0"/>
        <w:spacing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出现工程量清单错误时，是否调整合同价格</w:t>
      </w:r>
      <w:r>
        <w:rPr>
          <w:rFonts w:hint="eastAsia" w:ascii="宋体" w:hAnsi="宋体" w:eastAsia="宋体" w:cs="Times New Roman"/>
          <w:color w:val="auto"/>
          <w:szCs w:val="21"/>
          <w:highlight w:val="none"/>
          <w:u w:val="single"/>
        </w:rPr>
        <w:t>：</w:t>
      </w:r>
      <w:r>
        <w:rPr>
          <w:rFonts w:hint="eastAsia" w:ascii="宋体" w:hAnsi="宋体" w:eastAsia="宋体" w:cs="Times New Roman"/>
          <w:b/>
          <w:color w:val="auto"/>
          <w:szCs w:val="21"/>
          <w:highlight w:val="none"/>
          <w:u w:val="single"/>
        </w:rPr>
        <w:t>调整</w:t>
      </w:r>
      <w:r>
        <w:rPr>
          <w:rFonts w:ascii="宋体" w:hAnsi="宋体" w:eastAsia="宋体" w:cs="Times New Roman"/>
          <w:color w:val="auto"/>
          <w:szCs w:val="21"/>
          <w:highlight w:val="none"/>
        </w:rPr>
        <w:t xml:space="preserve"> 。</w:t>
      </w:r>
    </w:p>
    <w:p w14:paraId="7D7E2B86">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允许调整合同价格的工程量偏差范围： </w:t>
      </w:r>
    </w:p>
    <w:p w14:paraId="1C9C591D">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lang w:val="en-US" w:eastAsia="zh-CN"/>
        </w:rPr>
        <w:t>1.13.1</w:t>
      </w:r>
      <w:r>
        <w:rPr>
          <w:rFonts w:hint="eastAsia" w:ascii="宋体" w:hAnsi="宋体" w:eastAsia="宋体" w:cs="宋体"/>
          <w:bCs/>
          <w:color w:val="auto"/>
          <w:szCs w:val="30"/>
          <w:highlight w:val="none"/>
        </w:rPr>
        <w:t>、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p>
    <w:p w14:paraId="6726A14C">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lang w:val="en-US" w:eastAsia="zh-CN"/>
        </w:rPr>
        <w:t>1.13.2</w:t>
      </w:r>
      <w:r>
        <w:rPr>
          <w:rFonts w:hint="eastAsia" w:ascii="宋体" w:hAnsi="宋体" w:eastAsia="宋体" w:cs="宋体"/>
          <w:bCs/>
          <w:color w:val="auto"/>
          <w:szCs w:val="30"/>
          <w:highlight w:val="none"/>
        </w:rPr>
        <w:t>、若施工中出现施工图纸（含设计变更）与工程量清单项目特征描述不符，应及时上报招标人，按照招标人确认的最终方案进行施工。</w:t>
      </w:r>
    </w:p>
    <w:p w14:paraId="092DC6DB">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lang w:val="en-US" w:eastAsia="zh-CN"/>
        </w:rPr>
        <w:t>1.13.3</w:t>
      </w:r>
      <w:r>
        <w:rPr>
          <w:rFonts w:hint="eastAsia" w:ascii="宋体" w:hAnsi="宋体" w:eastAsia="宋体" w:cs="宋体"/>
          <w:bCs/>
          <w:color w:val="auto"/>
          <w:szCs w:val="30"/>
          <w:highlight w:val="none"/>
        </w:rPr>
        <w:t>、因分部分项工程量清单漏项、项目特征不符或非承包人原因的工程变更，造成增加新的工程量清单项目，其对应的综合单价按下列方法确定：</w:t>
      </w:r>
    </w:p>
    <w:p w14:paraId="0DDF1D52">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（1）已标价工程量清单中有适用于工程变更项目的，应采用该项目的单价；但当工程变更导致该清单项目的工程数量发生变化，且工程量偏差超过15%时，该项目单价应按照以下规定调整：</w:t>
      </w:r>
    </w:p>
    <w:p w14:paraId="18D679C4">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当工程量减少15%以上时，该工程量的综合单价保持不变；当工程量增加15%以上时，增加部分的工程量的综合单价应予调低；具体调整办法参照（3）（4）条。 </w:t>
      </w:r>
    </w:p>
    <w:p w14:paraId="0C5CAAC7">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（2）已标价工程量清单中没有适用但有类似于工程变更项目的，可在合理范围内参照类似项目的单价；</w:t>
      </w:r>
    </w:p>
    <w:p w14:paraId="2AFD8782">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p>
    <w:p w14:paraId="78C06A8B">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p>
    <w:p w14:paraId="26BAD8E9">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5）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p>
    <w:p w14:paraId="04A3D3D5">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①安全文明施工费应按照实际发生变化的措施项目执行《省住房和城乡建设厅关于实施安全文明施工措施费动态计价管理的公告》[2020]第11号文规定计取；</w:t>
      </w:r>
    </w:p>
    <w:p w14:paraId="47F8289E">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②采用单价计算的措施项目费，按照实际发生变化措施项目，按照上述（1）、（2）、（3）、（4）条确定单价，工程量按实计算；</w:t>
      </w:r>
    </w:p>
    <w:p w14:paraId="558E47E2">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③按总价计算的措施项目费，以项为单位的包干使用。</w:t>
      </w:r>
    </w:p>
    <w:p w14:paraId="7EAFC4AA">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④采用费率计算的措施项目费，以原计算基数按实调整。</w:t>
      </w:r>
    </w:p>
    <w:p w14:paraId="5C562633">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如果承包人未事先将拟实施方案提交给发包人确认，则应视为工程变更不引起措施项目费的调整或承包人放弃调整措施项目费的权利；</w:t>
      </w:r>
    </w:p>
    <w:p w14:paraId="2DCAAB81">
      <w:pPr>
        <w:spacing w:line="360" w:lineRule="auto"/>
        <w:ind w:firstLine="42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p>
    <w:p w14:paraId="27309E2C">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2. 发包人</w:t>
      </w:r>
    </w:p>
    <w:p w14:paraId="4E8F15DA">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2.2 发包人代表</w:t>
      </w:r>
    </w:p>
    <w:p w14:paraId="6E127095">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发包人代表：</w:t>
      </w:r>
    </w:p>
    <w:p w14:paraId="4FCD9E38">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姓    名：</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39A48215">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身份证号：</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1D71A95A">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职    务：</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302BC421">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联系电话：</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7A593585">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电子信箱：</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330961E8">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通信地址：</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35882B40">
      <w:pPr>
        <w:spacing w:line="360" w:lineRule="auto"/>
        <w:ind w:firstLine="56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发包人对发包人代表的授权范围如下：</w:t>
      </w:r>
      <w:r>
        <w:rPr>
          <w:rFonts w:ascii="宋体" w:hAnsi="宋体" w:eastAsia="宋体" w:cs="Times New Roman"/>
          <w:color w:val="auto"/>
          <w:szCs w:val="21"/>
          <w:highlight w:val="none"/>
          <w:u w:val="single"/>
        </w:rPr>
        <w:t>对工程进行全面监督、审批监理工程师提交的报告、协调外部关系以保证工程顺利进行；检查、督促施工单位、监理单位的现场工作；组织协调施工现场与工程相关部门的工作，业主指令的下达、相关问题的处理。</w:t>
      </w:r>
    </w:p>
    <w:p w14:paraId="7CD7C2A3">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2.4 施工现场、施工条件和基础资料的提供</w:t>
      </w:r>
    </w:p>
    <w:p w14:paraId="6D176D19">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2.4.1 提供施工现场</w:t>
      </w:r>
    </w:p>
    <w:p w14:paraId="58F5CEBD">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关于发包人移交施工现场的期限要求：</w:t>
      </w:r>
      <w:r>
        <w:rPr>
          <w:rFonts w:hint="eastAsia" w:ascii="宋体" w:hAnsi="宋体" w:eastAsia="宋体" w:cs="Times New Roman"/>
          <w:color w:val="auto"/>
          <w:szCs w:val="21"/>
          <w:highlight w:val="none"/>
          <w:u w:val="single"/>
        </w:rPr>
        <w:t>已具备</w:t>
      </w:r>
      <w:r>
        <w:rPr>
          <w:rFonts w:ascii="宋体" w:hAnsi="宋体" w:eastAsia="宋体" w:cs="Times New Roman"/>
          <w:color w:val="auto"/>
          <w:szCs w:val="21"/>
          <w:highlight w:val="none"/>
        </w:rPr>
        <w:t>。</w:t>
      </w:r>
    </w:p>
    <w:p w14:paraId="3EAD9A2A">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2.4.2 提供施工条件</w:t>
      </w:r>
    </w:p>
    <w:p w14:paraId="39AE011E">
      <w:pPr>
        <w:spacing w:line="360" w:lineRule="auto"/>
        <w:ind w:firstLine="4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关于发包人应负责提供施工</w:t>
      </w:r>
      <w:r>
        <w:rPr>
          <w:rFonts w:hint="eastAsia" w:ascii="宋体" w:hAnsi="宋体" w:eastAsia="宋体" w:cs="Times New Roman"/>
          <w:color w:val="auto"/>
          <w:szCs w:val="21"/>
          <w:highlight w:val="none"/>
        </w:rPr>
        <w:t>所需要的条件，</w:t>
      </w:r>
      <w:r>
        <w:rPr>
          <w:rFonts w:ascii="宋体" w:hAnsi="宋体" w:eastAsia="宋体" w:cs="Times New Roman"/>
          <w:color w:val="auto"/>
          <w:szCs w:val="21"/>
          <w:highlight w:val="none"/>
        </w:rPr>
        <w:t>包括</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u w:val="single"/>
        </w:rPr>
        <w:t>发包人提供水、电源</w:t>
      </w:r>
      <w:r>
        <w:rPr>
          <w:rFonts w:hint="eastAsia" w:ascii="宋体" w:hAnsi="宋体" w:eastAsia="宋体" w:cs="Times New Roman"/>
          <w:color w:val="auto"/>
          <w:szCs w:val="21"/>
          <w:highlight w:val="none"/>
          <w:u w:val="single"/>
        </w:rPr>
        <w:t>接口</w:t>
      </w:r>
      <w:r>
        <w:rPr>
          <w:rFonts w:ascii="宋体" w:hAnsi="宋体" w:eastAsia="宋体" w:cs="Times New Roman"/>
          <w:color w:val="auto"/>
          <w:szCs w:val="21"/>
          <w:highlight w:val="none"/>
          <w:u w:val="single"/>
        </w:rPr>
        <w:t>，承包人将水、电接至施工场地，费用由承包人自理。</w:t>
      </w:r>
    </w:p>
    <w:p w14:paraId="03A8FADB">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2.5 资金来源证明及支付担保</w:t>
      </w:r>
      <w:r>
        <w:rPr>
          <w:rFonts w:hint="eastAsia" w:ascii="宋体" w:hAnsi="宋体" w:eastAsia="宋体" w:cs="Times New Roman"/>
          <w:color w:val="auto"/>
          <w:szCs w:val="21"/>
          <w:highlight w:val="none"/>
        </w:rPr>
        <w:t>：</w:t>
      </w:r>
    </w:p>
    <w:p w14:paraId="00A8233B">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发包人提供资金来源证明的期限要求：</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0E1099E4">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发包人是否提供支付担保：</w:t>
      </w:r>
      <w:r>
        <w:rPr>
          <w:rFonts w:hint="eastAsia" w:ascii="宋体" w:hAnsi="宋体" w:eastAsia="宋体" w:cs="Times New Roman"/>
          <w:color w:val="auto"/>
          <w:szCs w:val="21"/>
          <w:highlight w:val="none"/>
          <w:u w:val="single"/>
        </w:rPr>
        <w:t>不提供</w:t>
      </w:r>
      <w:r>
        <w:rPr>
          <w:rFonts w:ascii="宋体" w:hAnsi="宋体" w:eastAsia="宋体" w:cs="Times New Roman"/>
          <w:color w:val="auto"/>
          <w:szCs w:val="21"/>
          <w:highlight w:val="none"/>
        </w:rPr>
        <w:t>。</w:t>
      </w:r>
    </w:p>
    <w:p w14:paraId="18B6921C">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3. 承包人</w:t>
      </w:r>
    </w:p>
    <w:p w14:paraId="6821F6B5">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3.1 承包人的一般义务</w:t>
      </w:r>
    </w:p>
    <w:p w14:paraId="75DF2E71">
      <w:pPr>
        <w:spacing w:line="360" w:lineRule="auto"/>
        <w:ind w:firstLine="42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办理法律规定</w:t>
      </w:r>
      <w:r>
        <w:rPr>
          <w:rFonts w:hint="eastAsia" w:ascii="宋体" w:hAnsi="宋体" w:eastAsia="宋体" w:cs="Times New Roman"/>
          <w:color w:val="auto"/>
          <w:szCs w:val="21"/>
          <w:highlight w:val="none"/>
        </w:rPr>
        <w:t>应</w:t>
      </w:r>
      <w:r>
        <w:rPr>
          <w:rFonts w:ascii="宋体" w:hAnsi="宋体" w:eastAsia="宋体" w:cs="Times New Roman"/>
          <w:color w:val="auto"/>
          <w:szCs w:val="21"/>
          <w:highlight w:val="none"/>
        </w:rPr>
        <w:t>由承包人办理的许可和批准，并将</w:t>
      </w:r>
      <w:r>
        <w:rPr>
          <w:rFonts w:hint="eastAsia" w:ascii="宋体" w:hAnsi="宋体" w:eastAsia="宋体" w:cs="Times New Roman"/>
          <w:color w:val="auto"/>
          <w:szCs w:val="21"/>
          <w:highlight w:val="none"/>
        </w:rPr>
        <w:t>办理</w:t>
      </w:r>
      <w:r>
        <w:rPr>
          <w:rFonts w:ascii="宋体" w:hAnsi="宋体" w:eastAsia="宋体" w:cs="Times New Roman"/>
          <w:color w:val="auto"/>
          <w:szCs w:val="21"/>
          <w:highlight w:val="none"/>
        </w:rPr>
        <w:t>结果书面报送发包人留存；</w:t>
      </w:r>
    </w:p>
    <w:p w14:paraId="0786917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（2）按法律规定和合同约定完成工程，并在保修期内承担保修义务；</w:t>
      </w:r>
    </w:p>
    <w:p w14:paraId="6C662B4B">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（3）按法律规定和合同约定采取施工安全和环境保护措施，办理工伤保险，确保工程及人员、材料、设备和设施的安全；</w:t>
      </w:r>
    </w:p>
    <w:p w14:paraId="316231B8">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（4）按合同约定的工作内容和施工进度要求，编制施工组织设计和施工措施计划，并对所有施工作业和施工方法的完备性和安全可靠性负责；</w:t>
      </w:r>
    </w:p>
    <w:p w14:paraId="2F0023B7">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209D38B7">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（6）</w:t>
      </w:r>
      <w:r>
        <w:rPr>
          <w:rFonts w:hint="eastAsia" w:ascii="宋体" w:hAnsi="宋体" w:eastAsia="宋体" w:cs="Times New Roman"/>
          <w:color w:val="auto"/>
          <w:szCs w:val="21"/>
          <w:highlight w:val="none"/>
        </w:rPr>
        <w:t>创建连云港市资源节约和环保型工地（连建质[2006]647号），</w:t>
      </w:r>
      <w:r>
        <w:rPr>
          <w:rFonts w:ascii="宋体" w:hAnsi="宋体" w:eastAsia="宋体" w:cs="Times New Roman"/>
          <w:color w:val="auto"/>
          <w:szCs w:val="21"/>
          <w:highlight w:val="none"/>
        </w:rPr>
        <w:t>保证施工场地清洁符合环境卫生管理的有关规定，交工前应将一切建筑垃圾、施工废弃物清理干净，并运至发包人</w:t>
      </w:r>
      <w:r>
        <w:rPr>
          <w:rFonts w:hint="eastAsia" w:ascii="宋体" w:hAnsi="宋体" w:eastAsia="宋体" w:cs="Times New Roman"/>
          <w:color w:val="auto"/>
          <w:szCs w:val="21"/>
          <w:highlight w:val="none"/>
        </w:rPr>
        <w:t>或政府有关部门</w:t>
      </w:r>
      <w:r>
        <w:rPr>
          <w:rFonts w:ascii="宋体" w:hAnsi="宋体" w:eastAsia="宋体" w:cs="Times New Roman"/>
          <w:color w:val="auto"/>
          <w:szCs w:val="21"/>
          <w:highlight w:val="none"/>
        </w:rPr>
        <w:t>指定地点，使完工工程交付发包人后达到正常环境卫生的要求；同时承担因自身原因违反有关规定造成的损失和违约金。</w:t>
      </w:r>
    </w:p>
    <w:p w14:paraId="382466B0">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bCs/>
          <w:color w:val="auto"/>
          <w:szCs w:val="21"/>
          <w:highlight w:val="none"/>
        </w:rPr>
        <w:t>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Times New Roman"/>
          <w:color w:val="auto"/>
          <w:szCs w:val="21"/>
          <w:highlight w:val="none"/>
        </w:rPr>
        <w:t>。</w:t>
      </w:r>
    </w:p>
    <w:p w14:paraId="1DFF13C8">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（8）</w:t>
      </w:r>
      <w:r>
        <w:rPr>
          <w:rFonts w:hint="eastAsia" w:ascii="宋体" w:hAnsi="宋体" w:eastAsia="宋体" w:cs="Times New Roman"/>
          <w:color w:val="auto"/>
          <w:szCs w:val="21"/>
          <w:highlight w:val="none"/>
        </w:rPr>
        <w:t>将</w:t>
      </w:r>
      <w:r>
        <w:rPr>
          <w:rFonts w:ascii="宋体" w:hAnsi="宋体" w:eastAsia="宋体" w:cs="Times New Roman"/>
          <w:color w:val="auto"/>
          <w:szCs w:val="21"/>
          <w:highlight w:val="none"/>
        </w:rPr>
        <w:t>发包人按合同约定支付的各项价款专用于合同工程，且应及时支付其雇用人员工资，并及时向分包人支付合同价款；</w:t>
      </w:r>
    </w:p>
    <w:p w14:paraId="3E571C4D">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（9）承包人提交的竣工资料的内容：</w:t>
      </w:r>
      <w:r>
        <w:rPr>
          <w:rFonts w:hint="eastAsia" w:ascii="宋体" w:hAnsi="宋体" w:eastAsia="宋体" w:cs="Times New Roman"/>
          <w:color w:val="auto"/>
          <w:szCs w:val="21"/>
          <w:highlight w:val="none"/>
          <w:u w:val="single"/>
        </w:rPr>
        <w:t>竣工验收资料、</w:t>
      </w:r>
      <w:r>
        <w:rPr>
          <w:rFonts w:ascii="宋体" w:hAnsi="宋体" w:eastAsia="宋体" w:cs="Times New Roman"/>
          <w:color w:val="auto"/>
          <w:szCs w:val="21"/>
          <w:highlight w:val="none"/>
          <w:u w:val="single"/>
        </w:rPr>
        <w:t>竣工图</w:t>
      </w:r>
      <w:r>
        <w:rPr>
          <w:rFonts w:hint="eastAsia" w:ascii="宋体" w:hAnsi="宋体" w:eastAsia="宋体" w:cs="Times New Roman"/>
          <w:color w:val="auto"/>
          <w:szCs w:val="21"/>
          <w:highlight w:val="none"/>
          <w:u w:val="single"/>
        </w:rPr>
        <w:t>、完整的竣工结算资料和</w:t>
      </w:r>
      <w:r>
        <w:rPr>
          <w:rFonts w:ascii="宋体" w:hAnsi="宋体" w:eastAsia="宋体" w:cs="Times New Roman"/>
          <w:color w:val="auto"/>
          <w:szCs w:val="21"/>
          <w:highlight w:val="none"/>
          <w:u w:val="single"/>
        </w:rPr>
        <w:t>竣工结算</w:t>
      </w:r>
      <w:r>
        <w:rPr>
          <w:rFonts w:hint="eastAsia" w:ascii="宋体" w:hAnsi="宋体" w:eastAsia="宋体" w:cs="Times New Roman"/>
          <w:color w:val="auto"/>
          <w:szCs w:val="21"/>
          <w:highlight w:val="none"/>
          <w:u w:val="single"/>
        </w:rPr>
        <w:t>书</w:t>
      </w:r>
      <w:r>
        <w:rPr>
          <w:rFonts w:ascii="宋体" w:hAnsi="宋体" w:eastAsia="宋体" w:cs="Times New Roman"/>
          <w:color w:val="auto"/>
          <w:szCs w:val="21"/>
          <w:highlight w:val="none"/>
          <w:u w:val="single"/>
        </w:rPr>
        <w:t>。</w:t>
      </w:r>
    </w:p>
    <w:p w14:paraId="1FA4F2C6">
      <w:pPr>
        <w:spacing w:line="360" w:lineRule="auto"/>
        <w:ind w:firstLine="52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承包人需要提交的竣工资料套数：</w:t>
      </w:r>
      <w:r>
        <w:rPr>
          <w:rFonts w:hint="eastAsia" w:ascii="宋体" w:hAnsi="宋体" w:eastAsia="宋体" w:cs="Times New Roman"/>
          <w:b/>
          <w:color w:val="auto"/>
          <w:szCs w:val="21"/>
          <w:highlight w:val="none"/>
          <w:u w:val="single"/>
        </w:rPr>
        <w:t xml:space="preserve">叁套 </w:t>
      </w:r>
      <w:r>
        <w:rPr>
          <w:rFonts w:ascii="宋体" w:hAnsi="宋体" w:eastAsia="宋体" w:cs="Times New Roman"/>
          <w:b/>
          <w:color w:val="auto"/>
          <w:szCs w:val="21"/>
          <w:highlight w:val="none"/>
        </w:rPr>
        <w:t>。</w:t>
      </w:r>
    </w:p>
    <w:p w14:paraId="597F21D5">
      <w:pPr>
        <w:spacing w:line="360" w:lineRule="auto"/>
        <w:ind w:left="638"/>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承包人提交的竣工资料的费用承担：</w:t>
      </w:r>
      <w:r>
        <w:rPr>
          <w:rFonts w:hint="eastAsia" w:ascii="宋体" w:hAnsi="宋体" w:eastAsia="宋体" w:cs="Times New Roman"/>
          <w:color w:val="auto"/>
          <w:szCs w:val="21"/>
          <w:highlight w:val="none"/>
          <w:u w:val="single"/>
        </w:rPr>
        <w:t>由承包人承担</w:t>
      </w:r>
      <w:r>
        <w:rPr>
          <w:rFonts w:ascii="宋体" w:hAnsi="宋体" w:eastAsia="宋体" w:cs="Times New Roman"/>
          <w:color w:val="auto"/>
          <w:szCs w:val="21"/>
          <w:highlight w:val="none"/>
        </w:rPr>
        <w:t>。</w:t>
      </w:r>
    </w:p>
    <w:p w14:paraId="4A954D83">
      <w:pPr>
        <w:spacing w:line="360" w:lineRule="auto"/>
        <w:ind w:firstLine="525"/>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承包人提交的竣工资料移交时间：</w:t>
      </w:r>
      <w:r>
        <w:rPr>
          <w:rFonts w:ascii="宋体" w:hAnsi="宋体" w:eastAsia="宋体" w:cs="Times New Roman"/>
          <w:color w:val="auto"/>
          <w:szCs w:val="21"/>
          <w:highlight w:val="none"/>
          <w:u w:val="single"/>
        </w:rPr>
        <w:t>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2000违约金，造成发包人、监理人管理费用的增加，应由承包人承担。发包人保留进一步向承包人索赔补偿损失不足部分的权利。</w:t>
      </w:r>
    </w:p>
    <w:p w14:paraId="72E88817">
      <w:pPr>
        <w:spacing w:line="360" w:lineRule="auto"/>
        <w:ind w:firstLine="52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承包人提交的竣工资料形式要求：</w:t>
      </w:r>
      <w:r>
        <w:rPr>
          <w:rFonts w:hint="eastAsia" w:ascii="宋体" w:hAnsi="宋体" w:eastAsia="宋体" w:cs="Times New Roman"/>
          <w:color w:val="auto"/>
          <w:szCs w:val="21"/>
          <w:highlight w:val="none"/>
          <w:u w:val="single"/>
        </w:rPr>
        <w:t xml:space="preserve">书面  </w:t>
      </w:r>
      <w:r>
        <w:rPr>
          <w:rFonts w:ascii="宋体" w:hAnsi="宋体" w:eastAsia="宋体" w:cs="Times New Roman"/>
          <w:color w:val="auto"/>
          <w:szCs w:val="21"/>
          <w:highlight w:val="none"/>
        </w:rPr>
        <w:t>。</w:t>
      </w:r>
    </w:p>
    <w:p w14:paraId="346D1576">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10</w:t>
      </w:r>
      <w:r>
        <w:rPr>
          <w:rFonts w:ascii="宋体" w:hAnsi="宋体" w:eastAsia="宋体" w:cs="Times New Roman"/>
          <w:color w:val="auto"/>
          <w:szCs w:val="21"/>
          <w:highlight w:val="none"/>
        </w:rPr>
        <w:t>）承包人应履行的其他义务：</w:t>
      </w:r>
      <w:r>
        <w:rPr>
          <w:rFonts w:hint="eastAsia" w:ascii="宋体" w:hAnsi="宋体" w:eastAsia="宋体" w:cs="Times New Roman"/>
          <w:color w:val="auto"/>
          <w:szCs w:val="21"/>
          <w:highlight w:val="none"/>
          <w:u w:val="single"/>
        </w:rPr>
        <w:t xml:space="preserve"> 做好邻近建筑物、道路、广场、绿化、地下管线的保护工作，其费用由承包人在投标报价中自行考虑。因承包人的责任造成的财产和人身损失，由承包人承担费用。</w:t>
      </w:r>
    </w:p>
    <w:p w14:paraId="740A6F05">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3.2 项目经理</w:t>
      </w:r>
    </w:p>
    <w:p w14:paraId="4237E246">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3.2.1 项目经理：</w:t>
      </w:r>
    </w:p>
    <w:p w14:paraId="56547127">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姓    名：</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15E58746">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身份证号：</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692B5F52">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建造师注册证书号：</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166AC926">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安全生产考核合格证书号：</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7965A3F0">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联系电话：</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2749633B">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承包人对项目经理的授权范围如下：</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7021A0C9">
      <w:pPr>
        <w:spacing w:line="360" w:lineRule="auto"/>
        <w:ind w:firstLine="422"/>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关于项目经理每月在施工现场的时间要求：</w:t>
      </w:r>
      <w:r>
        <w:rPr>
          <w:rFonts w:hint="eastAsia" w:ascii="宋体" w:hAnsi="宋体" w:eastAsia="宋体" w:cs="Times New Roman"/>
          <w:b/>
          <w:color w:val="auto"/>
          <w:szCs w:val="21"/>
          <w:highlight w:val="none"/>
          <w:u w:val="single"/>
        </w:rPr>
        <w:t>项目经理</w:t>
      </w:r>
      <w:r>
        <w:rPr>
          <w:rFonts w:ascii="宋体" w:hAnsi="宋体" w:eastAsia="宋体" w:cs="Times New Roman"/>
          <w:b/>
          <w:color w:val="auto"/>
          <w:szCs w:val="21"/>
          <w:highlight w:val="none"/>
          <w:u w:val="single"/>
        </w:rPr>
        <w:t>在现场</w:t>
      </w:r>
      <w:r>
        <w:rPr>
          <w:rFonts w:hint="eastAsia" w:ascii="宋体" w:hAnsi="宋体" w:eastAsia="宋体" w:cs="Times New Roman"/>
          <w:b/>
          <w:color w:val="auto"/>
          <w:szCs w:val="21"/>
          <w:highlight w:val="none"/>
          <w:u w:val="single"/>
        </w:rPr>
        <w:t>每日8小时以上，每周不少于5日，如有特殊情况，须提供书面请假经发包人批准</w:t>
      </w:r>
      <w:r>
        <w:rPr>
          <w:rFonts w:hint="eastAsia" w:ascii="宋体" w:hAnsi="宋体" w:eastAsia="宋体" w:cs="Times New Roman"/>
          <w:b/>
          <w:color w:val="auto"/>
          <w:szCs w:val="21"/>
          <w:highlight w:val="none"/>
        </w:rPr>
        <w:t>。</w:t>
      </w:r>
    </w:p>
    <w:p w14:paraId="5C52F9E5">
      <w:pPr>
        <w:spacing w:line="360" w:lineRule="auto"/>
        <w:ind w:firstLine="422"/>
        <w:rPr>
          <w:rFonts w:ascii="宋体" w:hAnsi="宋体" w:eastAsia="宋体" w:cs="Times New Roman"/>
          <w:b/>
          <w:color w:val="auto"/>
          <w:szCs w:val="21"/>
          <w:highlight w:val="none"/>
          <w:u w:val="single"/>
        </w:rPr>
      </w:pPr>
      <w:r>
        <w:rPr>
          <w:rFonts w:ascii="宋体" w:hAnsi="宋体" w:eastAsia="宋体" w:cs="Times New Roman"/>
          <w:b/>
          <w:color w:val="auto"/>
          <w:szCs w:val="21"/>
          <w:highlight w:val="none"/>
        </w:rPr>
        <w:t>承包人未提交劳动合同，以及没有为项目经理缴纳社会保险证明的违约责任：</w:t>
      </w:r>
      <w:r>
        <w:rPr>
          <w:rFonts w:hint="eastAsia" w:ascii="宋体" w:hAnsi="宋体" w:eastAsia="宋体" w:cs="Times New Roman"/>
          <w:b/>
          <w:color w:val="auto"/>
          <w:szCs w:val="21"/>
          <w:highlight w:val="none"/>
          <w:u w:val="single"/>
        </w:rPr>
        <w:t>发包人扣除承包人的全部履约保证金，同时要求承包人更换项目经理，且更换后的项目经理资质等级、业绩不低于原项目经理，否则解除施工合同。</w:t>
      </w:r>
    </w:p>
    <w:p w14:paraId="61587DCA">
      <w:pPr>
        <w:spacing w:line="360" w:lineRule="auto"/>
        <w:ind w:firstLine="422"/>
        <w:rPr>
          <w:rFonts w:ascii="宋体" w:hAnsi="宋体" w:eastAsia="宋体" w:cs="Times New Roman"/>
          <w:b/>
          <w:color w:val="auto"/>
          <w:szCs w:val="21"/>
          <w:highlight w:val="none"/>
          <w:u w:val="single"/>
        </w:rPr>
      </w:pPr>
      <w:r>
        <w:rPr>
          <w:rFonts w:ascii="宋体" w:hAnsi="宋体" w:eastAsia="宋体" w:cs="Times New Roman"/>
          <w:b/>
          <w:color w:val="auto"/>
          <w:szCs w:val="21"/>
          <w:highlight w:val="none"/>
        </w:rPr>
        <w:t>项目经理未经批准，擅自离开施工现场的违约责任：</w:t>
      </w:r>
      <w:r>
        <w:rPr>
          <w:rFonts w:hint="eastAsia" w:ascii="宋体" w:hAnsi="宋体" w:eastAsia="宋体" w:cs="Times New Roman"/>
          <w:b/>
          <w:color w:val="auto"/>
          <w:szCs w:val="21"/>
          <w:highlight w:val="none"/>
          <w:u w:val="single"/>
        </w:rPr>
        <w:t>发包人每发现一次项目经理擅自离开施工现场的，</w:t>
      </w:r>
      <w:r>
        <w:rPr>
          <w:rFonts w:ascii="宋体" w:hAnsi="宋体" w:eastAsia="宋体" w:cs="Times New Roman"/>
          <w:b/>
          <w:color w:val="auto"/>
          <w:szCs w:val="21"/>
          <w:highlight w:val="none"/>
          <w:u w:val="single"/>
        </w:rPr>
        <w:t>承包人</w:t>
      </w:r>
      <w:r>
        <w:rPr>
          <w:rFonts w:hint="eastAsia" w:ascii="宋体" w:hAnsi="宋体" w:eastAsia="宋体" w:cs="Times New Roman"/>
          <w:b/>
          <w:color w:val="auto"/>
          <w:szCs w:val="21"/>
          <w:highlight w:val="none"/>
          <w:u w:val="single"/>
        </w:rPr>
        <w:t>向发包人支付违约金2000元，累计发现五次项目经理擅自离开施工现场，视为</w:t>
      </w:r>
      <w:r>
        <w:rPr>
          <w:rFonts w:ascii="宋体" w:hAnsi="宋体" w:eastAsia="宋体" w:cs="Times New Roman"/>
          <w:b/>
          <w:color w:val="auto"/>
          <w:szCs w:val="21"/>
          <w:highlight w:val="none"/>
          <w:u w:val="single"/>
        </w:rPr>
        <w:t>承包人擅自更换项目经理</w:t>
      </w:r>
      <w:r>
        <w:rPr>
          <w:rFonts w:hint="eastAsia" w:ascii="宋体" w:hAnsi="宋体" w:eastAsia="宋体" w:cs="Times New Roman"/>
          <w:b/>
          <w:color w:val="auto"/>
          <w:szCs w:val="21"/>
          <w:highlight w:val="none"/>
          <w:u w:val="single"/>
        </w:rPr>
        <w:t>；</w:t>
      </w:r>
    </w:p>
    <w:p w14:paraId="5F47C59B">
      <w:pPr>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3.2.3 承包人擅自更换项目经理的违约责任：</w:t>
      </w:r>
      <w:r>
        <w:rPr>
          <w:rFonts w:ascii="宋体" w:hAnsi="宋体" w:eastAsia="宋体" w:cs="Times New Roman"/>
          <w:b/>
          <w:color w:val="auto"/>
          <w:szCs w:val="21"/>
          <w:highlight w:val="none"/>
          <w:u w:val="single"/>
        </w:rPr>
        <w:t>若承包人擅自更换项目经理，</w:t>
      </w:r>
      <w:r>
        <w:rPr>
          <w:rFonts w:hint="eastAsia" w:ascii="宋体" w:hAnsi="宋体" w:eastAsia="宋体" w:cs="Times New Roman"/>
          <w:b/>
          <w:color w:val="auto"/>
          <w:szCs w:val="21"/>
          <w:highlight w:val="none"/>
          <w:u w:val="single"/>
        </w:rPr>
        <w:t>发包人扣除承包人的全部履约保证金，同时要求承包人更换后的项目经理资质等级、业绩不低于原项目经理，否则解除施工合同</w:t>
      </w:r>
      <w:r>
        <w:rPr>
          <w:rFonts w:ascii="宋体" w:hAnsi="宋体" w:eastAsia="宋体" w:cs="Times New Roman"/>
          <w:b/>
          <w:color w:val="auto"/>
          <w:szCs w:val="21"/>
          <w:highlight w:val="none"/>
        </w:rPr>
        <w:t>。</w:t>
      </w:r>
    </w:p>
    <w:p w14:paraId="2A8CAC31">
      <w:pPr>
        <w:spacing w:line="360" w:lineRule="auto"/>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    3.2.4 承包人无正当理由拒绝更换项目经理的违约责任：</w:t>
      </w:r>
      <w:r>
        <w:rPr>
          <w:rFonts w:hint="eastAsia" w:ascii="宋体" w:hAnsi="宋体" w:eastAsia="宋体" w:cs="Times New Roman"/>
          <w:b/>
          <w:color w:val="auto"/>
          <w:szCs w:val="21"/>
          <w:highlight w:val="none"/>
          <w:u w:val="single"/>
        </w:rPr>
        <w:t xml:space="preserve">扣除承包人的全部履约保证金并解除施工合同 </w:t>
      </w:r>
      <w:r>
        <w:rPr>
          <w:rFonts w:ascii="宋体" w:hAnsi="宋体" w:eastAsia="宋体" w:cs="Times New Roman"/>
          <w:b/>
          <w:color w:val="auto"/>
          <w:szCs w:val="21"/>
          <w:highlight w:val="none"/>
        </w:rPr>
        <w:t>。</w:t>
      </w:r>
    </w:p>
    <w:p w14:paraId="55F38CC5">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3.3</w:t>
      </w:r>
      <w:r>
        <w:rPr>
          <w:rFonts w:hint="eastAsia" w:ascii="Times New Roman" w:hAnsi="Times New Roman" w:eastAsia="宋体" w:cs="Times New Roman"/>
          <w:color w:val="auto"/>
          <w:szCs w:val="24"/>
          <w:highlight w:val="none"/>
        </w:rPr>
        <w:t>项目管理团队</w:t>
      </w:r>
    </w:p>
    <w:p w14:paraId="3B8833EF">
      <w:pPr>
        <w:spacing w:line="360" w:lineRule="auto"/>
        <w:ind w:firstLine="422"/>
        <w:rPr>
          <w:rFonts w:ascii="宋体" w:hAnsi="宋体" w:eastAsia="宋体" w:cs="Times New Roman"/>
          <w:b/>
          <w:color w:val="auto"/>
          <w:szCs w:val="32"/>
          <w:highlight w:val="none"/>
        </w:rPr>
      </w:pPr>
      <w:r>
        <w:rPr>
          <w:rFonts w:hint="eastAsia" w:ascii="宋体" w:hAnsi="宋体" w:eastAsia="宋体" w:cs="Times New Roman"/>
          <w:b/>
          <w:color w:val="auto"/>
          <w:szCs w:val="32"/>
          <w:highlight w:val="none"/>
        </w:rPr>
        <w:t>技术负责人：</w:t>
      </w:r>
    </w:p>
    <w:p w14:paraId="51F26AA5">
      <w:pPr>
        <w:spacing w:line="360" w:lineRule="auto"/>
        <w:ind w:firstLine="420"/>
        <w:rPr>
          <w:rFonts w:ascii="宋体" w:hAnsi="宋体" w:eastAsia="宋体" w:cs="Times New Roman"/>
          <w:color w:val="auto"/>
          <w:szCs w:val="32"/>
          <w:highlight w:val="none"/>
        </w:rPr>
      </w:pPr>
      <w:r>
        <w:rPr>
          <w:rFonts w:hint="eastAsia" w:ascii="宋体" w:hAnsi="宋体" w:eastAsia="宋体" w:cs="Times New Roman"/>
          <w:color w:val="auto"/>
          <w:szCs w:val="32"/>
          <w:highlight w:val="none"/>
        </w:rPr>
        <w:t>姓名：</w:t>
      </w:r>
      <w:r>
        <w:rPr>
          <w:rFonts w:hint="eastAsia" w:ascii="宋体" w:hAnsi="宋体" w:eastAsia="宋体" w:cs="宋体"/>
          <w:color w:val="auto"/>
          <w:szCs w:val="21"/>
          <w:highlight w:val="none"/>
          <w:u w:val="single"/>
        </w:rPr>
        <w:t xml:space="preserve">         </w:t>
      </w:r>
      <w:r>
        <w:rPr>
          <w:rFonts w:hint="eastAsia" w:ascii="宋体" w:hAnsi="宋体" w:eastAsia="宋体" w:cs="Times New Roman"/>
          <w:color w:val="auto"/>
          <w:szCs w:val="32"/>
          <w:highlight w:val="none"/>
        </w:rPr>
        <w:t>；</w:t>
      </w:r>
    </w:p>
    <w:p w14:paraId="27BB6126">
      <w:pPr>
        <w:spacing w:line="360" w:lineRule="auto"/>
        <w:ind w:firstLine="422"/>
        <w:rPr>
          <w:rFonts w:ascii="宋体" w:hAnsi="宋体" w:eastAsia="宋体" w:cs="Times New Roman"/>
          <w:b/>
          <w:color w:val="auto"/>
          <w:szCs w:val="32"/>
          <w:highlight w:val="none"/>
        </w:rPr>
      </w:pPr>
      <w:r>
        <w:rPr>
          <w:rFonts w:hint="eastAsia" w:ascii="宋体" w:hAnsi="宋体" w:eastAsia="宋体" w:cs="Times New Roman"/>
          <w:b/>
          <w:color w:val="auto"/>
          <w:szCs w:val="32"/>
          <w:highlight w:val="none"/>
        </w:rPr>
        <w:t>施工员：</w:t>
      </w:r>
    </w:p>
    <w:p w14:paraId="2C733C18">
      <w:pPr>
        <w:spacing w:line="360" w:lineRule="auto"/>
        <w:ind w:firstLine="420"/>
        <w:rPr>
          <w:rFonts w:ascii="宋体" w:hAnsi="宋体" w:eastAsia="宋体" w:cs="Times New Roman"/>
          <w:color w:val="auto"/>
          <w:szCs w:val="32"/>
          <w:highlight w:val="none"/>
        </w:rPr>
      </w:pPr>
      <w:r>
        <w:rPr>
          <w:rFonts w:hint="eastAsia" w:ascii="宋体" w:hAnsi="宋体" w:eastAsia="宋体" w:cs="Times New Roman"/>
          <w:color w:val="auto"/>
          <w:szCs w:val="32"/>
          <w:highlight w:val="none"/>
        </w:rPr>
        <w:t>姓名：</w:t>
      </w:r>
      <w:r>
        <w:rPr>
          <w:rFonts w:hint="eastAsia" w:ascii="宋体" w:hAnsi="宋体" w:eastAsia="宋体" w:cs="宋体"/>
          <w:color w:val="auto"/>
          <w:szCs w:val="21"/>
          <w:highlight w:val="none"/>
          <w:u w:val="single"/>
        </w:rPr>
        <w:t xml:space="preserve">         </w:t>
      </w:r>
      <w:r>
        <w:rPr>
          <w:rFonts w:hint="eastAsia" w:ascii="宋体" w:hAnsi="宋体" w:eastAsia="宋体" w:cs="Times New Roman"/>
          <w:color w:val="auto"/>
          <w:szCs w:val="32"/>
          <w:highlight w:val="none"/>
        </w:rPr>
        <w:t>；</w:t>
      </w:r>
    </w:p>
    <w:p w14:paraId="45F5EFB4">
      <w:pPr>
        <w:spacing w:line="360" w:lineRule="auto"/>
        <w:ind w:firstLine="422"/>
        <w:rPr>
          <w:rFonts w:ascii="宋体" w:hAnsi="宋体" w:eastAsia="宋体" w:cs="Times New Roman"/>
          <w:color w:val="auto"/>
          <w:szCs w:val="32"/>
          <w:highlight w:val="none"/>
        </w:rPr>
      </w:pPr>
      <w:r>
        <w:rPr>
          <w:rFonts w:hint="eastAsia" w:ascii="宋体" w:hAnsi="宋体" w:eastAsia="宋体" w:cs="Times New Roman"/>
          <w:b/>
          <w:color w:val="auto"/>
          <w:szCs w:val="32"/>
          <w:highlight w:val="none"/>
        </w:rPr>
        <w:t>质量员</w:t>
      </w:r>
      <w:r>
        <w:rPr>
          <w:rFonts w:hint="eastAsia" w:ascii="宋体" w:hAnsi="宋体" w:eastAsia="宋体" w:cs="Times New Roman"/>
          <w:color w:val="auto"/>
          <w:szCs w:val="32"/>
          <w:highlight w:val="none"/>
        </w:rPr>
        <w:t>：</w:t>
      </w:r>
    </w:p>
    <w:p w14:paraId="43398E86">
      <w:pPr>
        <w:spacing w:line="360" w:lineRule="auto"/>
        <w:ind w:firstLine="420"/>
        <w:rPr>
          <w:rFonts w:ascii="宋体" w:hAnsi="宋体" w:eastAsia="宋体" w:cs="Times New Roman"/>
          <w:color w:val="auto"/>
          <w:szCs w:val="32"/>
          <w:highlight w:val="none"/>
        </w:rPr>
      </w:pPr>
      <w:r>
        <w:rPr>
          <w:rFonts w:hint="eastAsia" w:ascii="宋体" w:hAnsi="宋体" w:eastAsia="宋体" w:cs="Times New Roman"/>
          <w:color w:val="auto"/>
          <w:szCs w:val="32"/>
          <w:highlight w:val="none"/>
        </w:rPr>
        <w:t>姓名：</w:t>
      </w:r>
      <w:r>
        <w:rPr>
          <w:rFonts w:hint="eastAsia" w:ascii="宋体" w:hAnsi="宋体" w:eastAsia="宋体" w:cs="宋体"/>
          <w:color w:val="auto"/>
          <w:szCs w:val="21"/>
          <w:highlight w:val="none"/>
          <w:u w:val="single"/>
        </w:rPr>
        <w:t xml:space="preserve">         </w:t>
      </w:r>
      <w:r>
        <w:rPr>
          <w:rFonts w:hint="eastAsia" w:ascii="宋体" w:hAnsi="宋体" w:eastAsia="宋体" w:cs="Times New Roman"/>
          <w:color w:val="auto"/>
          <w:szCs w:val="32"/>
          <w:highlight w:val="none"/>
        </w:rPr>
        <w:t>；</w:t>
      </w:r>
    </w:p>
    <w:p w14:paraId="5B790047">
      <w:pPr>
        <w:spacing w:line="360" w:lineRule="auto"/>
        <w:ind w:firstLine="422"/>
        <w:rPr>
          <w:rFonts w:ascii="宋体" w:hAnsi="宋体" w:eastAsia="宋体" w:cs="Times New Roman"/>
          <w:color w:val="auto"/>
          <w:szCs w:val="32"/>
          <w:highlight w:val="none"/>
        </w:rPr>
      </w:pPr>
      <w:r>
        <w:rPr>
          <w:rFonts w:hint="eastAsia" w:ascii="宋体" w:hAnsi="宋体" w:eastAsia="宋体" w:cs="Times New Roman"/>
          <w:b/>
          <w:color w:val="auto"/>
          <w:szCs w:val="32"/>
          <w:highlight w:val="none"/>
        </w:rPr>
        <w:t>安全员</w:t>
      </w:r>
      <w:r>
        <w:rPr>
          <w:rFonts w:hint="eastAsia" w:ascii="宋体" w:hAnsi="宋体" w:eastAsia="宋体" w:cs="Times New Roman"/>
          <w:color w:val="auto"/>
          <w:szCs w:val="32"/>
          <w:highlight w:val="none"/>
        </w:rPr>
        <w:t>：</w:t>
      </w:r>
    </w:p>
    <w:p w14:paraId="635FE631">
      <w:pPr>
        <w:spacing w:line="360" w:lineRule="auto"/>
        <w:ind w:firstLine="420"/>
        <w:rPr>
          <w:rFonts w:ascii="宋体" w:hAnsi="宋体" w:eastAsia="宋体" w:cs="Times New Roman"/>
          <w:color w:val="auto"/>
          <w:szCs w:val="32"/>
          <w:highlight w:val="none"/>
        </w:rPr>
      </w:pPr>
      <w:r>
        <w:rPr>
          <w:rFonts w:hint="eastAsia" w:ascii="宋体" w:hAnsi="宋体" w:eastAsia="宋体" w:cs="Times New Roman"/>
          <w:color w:val="auto"/>
          <w:szCs w:val="32"/>
          <w:highlight w:val="none"/>
        </w:rPr>
        <w:t>姓名：</w:t>
      </w:r>
      <w:r>
        <w:rPr>
          <w:rFonts w:hint="eastAsia" w:ascii="宋体" w:hAnsi="宋体" w:eastAsia="宋体" w:cs="宋体"/>
          <w:color w:val="auto"/>
          <w:szCs w:val="21"/>
          <w:highlight w:val="none"/>
          <w:u w:val="single"/>
        </w:rPr>
        <w:t xml:space="preserve">         </w:t>
      </w:r>
      <w:r>
        <w:rPr>
          <w:rFonts w:hint="eastAsia" w:ascii="宋体" w:hAnsi="宋体" w:eastAsia="宋体" w:cs="Times New Roman"/>
          <w:color w:val="auto"/>
          <w:szCs w:val="32"/>
          <w:highlight w:val="none"/>
        </w:rPr>
        <w:t>；</w:t>
      </w:r>
    </w:p>
    <w:p w14:paraId="756BA8CE">
      <w:pPr>
        <w:spacing w:line="360" w:lineRule="auto"/>
        <w:ind w:firstLine="420"/>
        <w:rPr>
          <w:rFonts w:ascii="宋体" w:hAnsi="宋体" w:eastAsia="宋体" w:cs="Times New Roman"/>
          <w:color w:val="auto"/>
          <w:szCs w:val="32"/>
          <w:highlight w:val="none"/>
        </w:rPr>
      </w:pPr>
      <w:r>
        <w:rPr>
          <w:rFonts w:hint="eastAsia" w:ascii="宋体" w:hAnsi="宋体" w:eastAsia="宋体" w:cs="Times New Roman"/>
          <w:color w:val="auto"/>
          <w:szCs w:val="32"/>
          <w:highlight w:val="none"/>
        </w:rPr>
        <w:t>安全员证书号：</w:t>
      </w:r>
      <w:r>
        <w:rPr>
          <w:rFonts w:hint="eastAsia" w:ascii="宋体" w:hAnsi="宋体" w:eastAsia="宋体" w:cs="宋体"/>
          <w:color w:val="auto"/>
          <w:szCs w:val="21"/>
          <w:highlight w:val="none"/>
          <w:u w:val="single"/>
        </w:rPr>
        <w:t xml:space="preserve">         </w:t>
      </w:r>
      <w:r>
        <w:rPr>
          <w:rFonts w:hint="eastAsia" w:ascii="宋体" w:hAnsi="宋体" w:eastAsia="宋体" w:cs="Times New Roman"/>
          <w:color w:val="auto"/>
          <w:szCs w:val="32"/>
          <w:highlight w:val="none"/>
        </w:rPr>
        <w:t>；</w:t>
      </w:r>
    </w:p>
    <w:p w14:paraId="48EDE639">
      <w:pPr>
        <w:spacing w:line="360" w:lineRule="auto"/>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大中型项目，开工前中标人应在施工现场安装生物识别网络管理系统，招标人依据合同约定条款对项目负责人等项目组成员加强履约管理。</w:t>
      </w:r>
    </w:p>
    <w:p w14:paraId="2E504E41">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3.3.1 承包人提交项目管理机构及施工现场管理人员安排报告的期限：</w:t>
      </w:r>
      <w:r>
        <w:rPr>
          <w:rFonts w:hint="eastAsia" w:ascii="宋体" w:hAnsi="宋体" w:eastAsia="宋体" w:cs="Times New Roman"/>
          <w:color w:val="auto"/>
          <w:szCs w:val="21"/>
          <w:highlight w:val="none"/>
          <w:u w:val="single"/>
        </w:rPr>
        <w:t>接到开工令3天内</w:t>
      </w:r>
      <w:r>
        <w:rPr>
          <w:rFonts w:ascii="宋体" w:hAnsi="宋体" w:eastAsia="宋体" w:cs="Times New Roman"/>
          <w:color w:val="auto"/>
          <w:szCs w:val="21"/>
          <w:highlight w:val="none"/>
        </w:rPr>
        <w:t>。</w:t>
      </w:r>
    </w:p>
    <w:p w14:paraId="20980BD6">
      <w:pPr>
        <w:spacing w:line="360" w:lineRule="auto"/>
        <w:ind w:firstLine="4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3.3.3 承包人无正当理由拒绝撤换主要施工管理人员的违约责任：</w:t>
      </w:r>
      <w:r>
        <w:rPr>
          <w:rFonts w:hint="eastAsia" w:ascii="宋体" w:hAnsi="宋体" w:eastAsia="宋体" w:cs="Times New Roman"/>
          <w:color w:val="auto"/>
          <w:szCs w:val="21"/>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r>
        <w:rPr>
          <w:rFonts w:ascii="宋体" w:hAnsi="宋体" w:eastAsia="宋体" w:cs="Times New Roman"/>
          <w:color w:val="auto"/>
          <w:szCs w:val="21"/>
          <w:highlight w:val="none"/>
          <w:u w:val="single"/>
        </w:rPr>
        <w:t xml:space="preserve"> 。</w:t>
      </w:r>
    </w:p>
    <w:p w14:paraId="39CD1F2C">
      <w:pPr>
        <w:spacing w:line="360" w:lineRule="auto"/>
        <w:ind w:firstLine="4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3.3.4 承包人主要施工管理人员离开施工现场的批准要求：</w:t>
      </w:r>
      <w:r>
        <w:rPr>
          <w:rFonts w:ascii="宋体" w:hAnsi="宋体" w:eastAsia="宋体" w:cs="Times New Roman"/>
          <w:color w:val="auto"/>
          <w:szCs w:val="21"/>
          <w:highlight w:val="none"/>
          <w:u w:val="single"/>
        </w:rPr>
        <w:t>应提前</w:t>
      </w:r>
      <w:r>
        <w:rPr>
          <w:rFonts w:hint="eastAsia" w:ascii="宋体" w:hAnsi="宋体" w:eastAsia="宋体" w:cs="Times New Roman"/>
          <w:color w:val="auto"/>
          <w:szCs w:val="21"/>
          <w:highlight w:val="none"/>
          <w:u w:val="single"/>
        </w:rPr>
        <w:t>1</w:t>
      </w:r>
      <w:r>
        <w:rPr>
          <w:rFonts w:ascii="宋体" w:hAnsi="宋体" w:eastAsia="宋体" w:cs="Times New Roman"/>
          <w:color w:val="auto"/>
          <w:szCs w:val="21"/>
          <w:highlight w:val="none"/>
          <w:u w:val="single"/>
        </w:rPr>
        <w:t>天书面通知监理人，并征得发包人书面同意。</w:t>
      </w:r>
    </w:p>
    <w:p w14:paraId="3B6F5EA6">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3.3.5承包人擅自更换主要施工管理人员的违约责任：</w:t>
      </w:r>
      <w:r>
        <w:rPr>
          <w:rFonts w:ascii="宋体" w:hAnsi="宋体" w:eastAsia="宋体" w:cs="Times New Roman"/>
          <w:color w:val="auto"/>
          <w:szCs w:val="21"/>
          <w:highlight w:val="none"/>
          <w:u w:val="single"/>
        </w:rPr>
        <w:t>若承包人擅自更换</w:t>
      </w:r>
      <w:r>
        <w:rPr>
          <w:rFonts w:hint="eastAsia" w:ascii="宋体" w:hAnsi="宋体" w:eastAsia="宋体" w:cs="Times New Roman"/>
          <w:color w:val="auto"/>
          <w:szCs w:val="21"/>
          <w:highlight w:val="none"/>
          <w:u w:val="single"/>
        </w:rPr>
        <w:t>主要施工管理人员</w:t>
      </w:r>
      <w:r>
        <w:rPr>
          <w:rFonts w:ascii="宋体" w:hAnsi="宋体" w:eastAsia="宋体" w:cs="Times New Roman"/>
          <w:color w:val="auto"/>
          <w:szCs w:val="21"/>
          <w:highlight w:val="none"/>
          <w:u w:val="single"/>
        </w:rPr>
        <w:t>，</w:t>
      </w:r>
      <w:r>
        <w:rPr>
          <w:rFonts w:hint="eastAsia" w:ascii="宋体" w:hAnsi="宋体" w:eastAsia="宋体" w:cs="Times New Roman"/>
          <w:color w:val="auto"/>
          <w:szCs w:val="21"/>
          <w:highlight w:val="none"/>
          <w:u w:val="single"/>
        </w:rPr>
        <w:t xml:space="preserve">发包人扣除承包人的20%履约保证金，同时要求承包人更换后的主要施工管理人员资质等级、业绩不低于原主要施工管理人员，否则扣除承包人的全部履约保证金 </w:t>
      </w:r>
      <w:r>
        <w:rPr>
          <w:rFonts w:ascii="宋体" w:hAnsi="宋体" w:eastAsia="宋体" w:cs="Times New Roman"/>
          <w:color w:val="auto"/>
          <w:szCs w:val="21"/>
          <w:highlight w:val="none"/>
        </w:rPr>
        <w:t>。</w:t>
      </w:r>
    </w:p>
    <w:p w14:paraId="5E4757C0">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承包人主要施工管理人员擅自离开施工现场的违约责任：</w:t>
      </w:r>
      <w:r>
        <w:rPr>
          <w:rFonts w:hint="eastAsia" w:ascii="宋体" w:hAnsi="宋体" w:eastAsia="宋体" w:cs="Times New Roman"/>
          <w:color w:val="auto"/>
          <w:szCs w:val="21"/>
          <w:highlight w:val="none"/>
          <w:u w:val="single"/>
        </w:rPr>
        <w:t>发包人每发现一次主要施工管理人员擅自离开施工现场的，</w:t>
      </w:r>
      <w:r>
        <w:rPr>
          <w:rFonts w:ascii="宋体" w:hAnsi="宋体" w:eastAsia="宋体" w:cs="Times New Roman"/>
          <w:color w:val="auto"/>
          <w:szCs w:val="21"/>
          <w:highlight w:val="none"/>
          <w:u w:val="single"/>
        </w:rPr>
        <w:t>承包人</w:t>
      </w:r>
      <w:r>
        <w:rPr>
          <w:rFonts w:hint="eastAsia" w:ascii="宋体" w:hAnsi="宋体" w:eastAsia="宋体" w:cs="Times New Roman"/>
          <w:color w:val="auto"/>
          <w:szCs w:val="21"/>
          <w:highlight w:val="none"/>
          <w:u w:val="single"/>
        </w:rPr>
        <w:t>向发包人支付违约金1000元，累计发现十次主要施工管理人员擅自离开施工现场，视为</w:t>
      </w:r>
      <w:r>
        <w:rPr>
          <w:rFonts w:ascii="宋体" w:hAnsi="宋体" w:eastAsia="宋体" w:cs="Times New Roman"/>
          <w:color w:val="auto"/>
          <w:szCs w:val="21"/>
          <w:highlight w:val="none"/>
          <w:u w:val="single"/>
        </w:rPr>
        <w:t>承包人擅自更换</w:t>
      </w:r>
      <w:r>
        <w:rPr>
          <w:rFonts w:hint="eastAsia" w:ascii="宋体" w:hAnsi="宋体" w:eastAsia="宋体" w:cs="Times New Roman"/>
          <w:color w:val="auto"/>
          <w:szCs w:val="21"/>
          <w:highlight w:val="none"/>
          <w:u w:val="single"/>
        </w:rPr>
        <w:t>主要施工管理人员</w:t>
      </w:r>
      <w:r>
        <w:rPr>
          <w:rFonts w:ascii="宋体" w:hAnsi="宋体" w:eastAsia="宋体" w:cs="Times New Roman"/>
          <w:color w:val="auto"/>
          <w:szCs w:val="21"/>
          <w:highlight w:val="none"/>
        </w:rPr>
        <w:t>。</w:t>
      </w:r>
    </w:p>
    <w:p w14:paraId="1B222C6F">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3.5 分包</w:t>
      </w:r>
    </w:p>
    <w:p w14:paraId="05D5253E">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3.5.1 分包的一般约定</w:t>
      </w:r>
    </w:p>
    <w:p w14:paraId="4A3D505A">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禁止分包的工程包括：</w:t>
      </w:r>
      <w:r>
        <w:rPr>
          <w:rFonts w:hint="eastAsia" w:ascii="宋体" w:hAnsi="宋体" w:eastAsia="宋体" w:cs="宋体"/>
          <w:color w:val="auto"/>
          <w:szCs w:val="21"/>
          <w:highlight w:val="none"/>
          <w:u w:val="single"/>
        </w:rPr>
        <w:t>工程禁止非法分包</w:t>
      </w:r>
      <w:r>
        <w:rPr>
          <w:rFonts w:ascii="宋体" w:hAnsi="宋体" w:eastAsia="宋体" w:cs="Times New Roman"/>
          <w:color w:val="auto"/>
          <w:szCs w:val="21"/>
          <w:highlight w:val="none"/>
        </w:rPr>
        <w:t>。</w:t>
      </w:r>
    </w:p>
    <w:p w14:paraId="31FB258D">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主体结构、关键性工作的范围：</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1833E10E">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    3.5.2分包的确定</w:t>
      </w:r>
    </w:p>
    <w:p w14:paraId="3CBE512A">
      <w:pPr>
        <w:spacing w:line="360" w:lineRule="auto"/>
        <w:ind w:firstLine="4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允许分包的专业工程包括：</w:t>
      </w:r>
      <w:r>
        <w:rPr>
          <w:rFonts w:hint="eastAsia" w:ascii="宋体" w:hAnsi="宋体" w:eastAsia="宋体" w:cs="宋体"/>
          <w:color w:val="auto"/>
          <w:szCs w:val="21"/>
          <w:highlight w:val="none"/>
          <w:u w:val="single"/>
        </w:rPr>
        <w:t>招标人有权决定分包内容</w:t>
      </w:r>
      <w:r>
        <w:rPr>
          <w:rFonts w:ascii="宋体" w:hAnsi="宋体" w:eastAsia="宋体" w:cs="Times New Roman"/>
          <w:color w:val="auto"/>
          <w:szCs w:val="21"/>
          <w:highlight w:val="none"/>
        </w:rPr>
        <w:t>。</w:t>
      </w:r>
    </w:p>
    <w:p w14:paraId="2F19BE0C">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其他关于分包的约定：</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7DC4ECA2">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3.5.4 分包合同价款</w:t>
      </w:r>
    </w:p>
    <w:p w14:paraId="6A53EA58">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关于分包合同价款支付的约定：</w:t>
      </w:r>
      <w:r>
        <w:rPr>
          <w:rFonts w:hint="eastAsia" w:ascii="宋体" w:hAnsi="宋体" w:eastAsia="宋体" w:cs="Times New Roman"/>
          <w:color w:val="auto"/>
          <w:szCs w:val="21"/>
          <w:highlight w:val="none"/>
          <w:u w:val="single"/>
        </w:rPr>
        <w:t xml:space="preserve">   / 。</w:t>
      </w:r>
    </w:p>
    <w:p w14:paraId="7B4D173F">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3.6 工程照管与成品、半成品保护</w:t>
      </w:r>
    </w:p>
    <w:p w14:paraId="43BEEA7F">
      <w:pPr>
        <w:spacing w:before="120" w:after="120" w:line="360" w:lineRule="auto"/>
        <w:ind w:firstLine="4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承包人负责照管工程及工程相关的材料、工程设备的起始时间：</w:t>
      </w:r>
      <w:r>
        <w:rPr>
          <w:rFonts w:ascii="宋体" w:hAnsi="宋体" w:eastAsia="宋体" w:cs="Times New Roman"/>
          <w:color w:val="auto"/>
          <w:szCs w:val="21"/>
          <w:highlight w:val="none"/>
          <w:u w:val="single"/>
        </w:rPr>
        <w:t>自发包人向承包人移交施工现场之日起，承包人应负责照管工程及工程相关的材料、工程设备，直到颁发工程接收证书之日止。</w:t>
      </w:r>
    </w:p>
    <w:p w14:paraId="3CE18F6B">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3.7 履约担保</w:t>
      </w:r>
    </w:p>
    <w:p w14:paraId="61E7F15D">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承包人是否提供履约担保：</w:t>
      </w:r>
      <w:r>
        <w:rPr>
          <w:rFonts w:hint="eastAsia" w:ascii="宋体" w:hAnsi="宋体" w:eastAsia="宋体" w:cs="Times New Roman"/>
          <w:color w:val="auto"/>
          <w:szCs w:val="21"/>
          <w:highlight w:val="none"/>
          <w:u w:val="single"/>
        </w:rPr>
        <w:t>不提供</w:t>
      </w:r>
      <w:r>
        <w:rPr>
          <w:rFonts w:ascii="宋体" w:hAnsi="宋体" w:eastAsia="宋体" w:cs="Times New Roman"/>
          <w:color w:val="auto"/>
          <w:szCs w:val="21"/>
          <w:highlight w:val="none"/>
        </w:rPr>
        <w:t>。</w:t>
      </w:r>
    </w:p>
    <w:p w14:paraId="63AA79E7">
      <w:pPr>
        <w:spacing w:after="120" w:line="360" w:lineRule="auto"/>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4．监理人</w:t>
      </w:r>
    </w:p>
    <w:p w14:paraId="157C72B1">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4.1监理人的一般规定</w:t>
      </w:r>
    </w:p>
    <w:p w14:paraId="440618A6">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关于监理人的监理内容：</w:t>
      </w:r>
      <w:r>
        <w:rPr>
          <w:rFonts w:hint="eastAsia" w:ascii="宋体" w:hAnsi="宋体" w:eastAsia="宋体" w:cs="Times New Roman"/>
          <w:color w:val="auto"/>
          <w:szCs w:val="21"/>
          <w:highlight w:val="none"/>
          <w:u w:val="single"/>
        </w:rPr>
        <w:t>详见监理合同</w:t>
      </w:r>
      <w:r>
        <w:rPr>
          <w:rFonts w:ascii="宋体" w:hAnsi="宋体" w:eastAsia="宋体" w:cs="Times New Roman"/>
          <w:color w:val="auto"/>
          <w:szCs w:val="21"/>
          <w:highlight w:val="none"/>
        </w:rPr>
        <w:t>。</w:t>
      </w:r>
    </w:p>
    <w:p w14:paraId="0C283E06">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关于监理人的监理权限：</w:t>
      </w:r>
      <w:r>
        <w:rPr>
          <w:rFonts w:hint="eastAsia" w:ascii="宋体" w:hAnsi="宋体" w:eastAsia="宋体" w:cs="Times New Roman"/>
          <w:color w:val="auto"/>
          <w:szCs w:val="21"/>
          <w:highlight w:val="none"/>
          <w:u w:val="single"/>
        </w:rPr>
        <w:t>详见监理合同</w:t>
      </w:r>
      <w:r>
        <w:rPr>
          <w:rFonts w:ascii="宋体" w:hAnsi="宋体" w:eastAsia="宋体" w:cs="Times New Roman"/>
          <w:color w:val="auto"/>
          <w:szCs w:val="21"/>
          <w:highlight w:val="none"/>
        </w:rPr>
        <w:t xml:space="preserve">。 </w:t>
      </w:r>
    </w:p>
    <w:p w14:paraId="1E02FA94">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关于监理人在施工现场的办公场所、生活场所的提供和费用承担的约定：</w:t>
      </w:r>
      <w:r>
        <w:rPr>
          <w:rFonts w:ascii="宋体" w:hAnsi="宋体" w:eastAsia="宋体" w:cs="Times New Roman"/>
          <w:color w:val="auto"/>
          <w:szCs w:val="21"/>
          <w:highlight w:val="none"/>
          <w:u w:val="single"/>
        </w:rPr>
        <w:t>监理人在施工现场的办公场所、生活场所由承包人提供，所发生的费用由</w:t>
      </w:r>
      <w:r>
        <w:rPr>
          <w:rFonts w:hint="eastAsia" w:ascii="宋体" w:hAnsi="宋体" w:eastAsia="宋体" w:cs="Times New Roman"/>
          <w:color w:val="auto"/>
          <w:szCs w:val="21"/>
          <w:highlight w:val="none"/>
          <w:u w:val="single"/>
        </w:rPr>
        <w:t>承</w:t>
      </w:r>
      <w:r>
        <w:rPr>
          <w:rFonts w:ascii="宋体" w:hAnsi="宋体" w:eastAsia="宋体" w:cs="Times New Roman"/>
          <w:color w:val="auto"/>
          <w:szCs w:val="21"/>
          <w:highlight w:val="none"/>
          <w:u w:val="single"/>
        </w:rPr>
        <w:t>包人承担。</w:t>
      </w:r>
    </w:p>
    <w:p w14:paraId="55D2A2E4">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4.2 监理人员</w:t>
      </w:r>
    </w:p>
    <w:p w14:paraId="6E60D15E">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总监理工程师：</w:t>
      </w:r>
    </w:p>
    <w:p w14:paraId="66AAE3A7">
      <w:pPr>
        <w:spacing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姓    名：</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41EF3AD7">
      <w:pPr>
        <w:spacing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职    务：</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238F2F71">
      <w:pPr>
        <w:spacing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监理工程师执业资格证书号：</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115BA35A">
      <w:pPr>
        <w:spacing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联系电话：</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4FED3D75">
      <w:pPr>
        <w:spacing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电子信箱：</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2E1C5750">
      <w:pPr>
        <w:spacing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通信地址：</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5475C69A">
      <w:pPr>
        <w:spacing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关于监理人的其他约定：</w:t>
      </w:r>
      <w:r>
        <w:rPr>
          <w:rFonts w:hint="eastAsia" w:ascii="宋体" w:hAnsi="宋体" w:eastAsia="宋体" w:cs="宋体"/>
          <w:color w:val="auto"/>
          <w:szCs w:val="21"/>
          <w:highlight w:val="none"/>
          <w:u w:val="single"/>
        </w:rPr>
        <w:t xml:space="preserve">         </w:t>
      </w:r>
      <w:r>
        <w:rPr>
          <w:rFonts w:ascii="宋体" w:hAnsi="宋体" w:eastAsia="宋体" w:cs="Times New Roman"/>
          <w:color w:val="auto"/>
          <w:szCs w:val="21"/>
          <w:highlight w:val="none"/>
        </w:rPr>
        <w:t>。</w:t>
      </w:r>
    </w:p>
    <w:p w14:paraId="23908925">
      <w:pPr>
        <w:spacing w:before="48"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4.4 商定或确定</w:t>
      </w:r>
    </w:p>
    <w:p w14:paraId="0EDD1C00">
      <w:pPr>
        <w:spacing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在发包人和承包人不能通过协商达成一致意见时，发包人授权监理人对以下事项进行确定：</w:t>
      </w:r>
      <w:r>
        <w:rPr>
          <w:rFonts w:hint="eastAsia" w:ascii="宋体" w:hAnsi="宋体" w:eastAsia="宋体" w:cs="Times New Roman"/>
          <w:color w:val="auto"/>
          <w:szCs w:val="21"/>
          <w:highlight w:val="none"/>
          <w:u w:val="single"/>
        </w:rPr>
        <w:t xml:space="preserve">无 </w:t>
      </w:r>
      <w:r>
        <w:rPr>
          <w:rFonts w:ascii="宋体" w:hAnsi="宋体" w:eastAsia="宋体" w:cs="Times New Roman"/>
          <w:color w:val="auto"/>
          <w:szCs w:val="21"/>
          <w:highlight w:val="none"/>
          <w:u w:val="single"/>
        </w:rPr>
        <w:t>。</w:t>
      </w:r>
    </w:p>
    <w:p w14:paraId="2C56096E">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5. 工程质量</w:t>
      </w:r>
    </w:p>
    <w:p w14:paraId="0068C786">
      <w:pPr>
        <w:spacing w:after="120"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5.1 质量要求</w:t>
      </w:r>
    </w:p>
    <w:p w14:paraId="29FA014C">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5.1.1 特殊质量标准和要求</w:t>
      </w:r>
      <w:r>
        <w:rPr>
          <w:rFonts w:hint="eastAsia" w:ascii="宋体" w:hAnsi="宋体" w:eastAsia="宋体" w:cs="Times New Roman"/>
          <w:color w:val="auto"/>
          <w:szCs w:val="21"/>
          <w:highlight w:val="none"/>
        </w:rPr>
        <w:t>：</w:t>
      </w:r>
      <w:r>
        <w:rPr>
          <w:rFonts w:hint="eastAsia" w:ascii="Times New Roman" w:hAnsi="Times New Roman" w:eastAsia="宋体" w:cs="Times New Roman"/>
          <w:b/>
          <w:color w:val="auto"/>
          <w:szCs w:val="21"/>
          <w:highlight w:val="none"/>
          <w:u w:val="single"/>
        </w:rPr>
        <w:t>等级为合格</w:t>
      </w:r>
      <w:r>
        <w:rPr>
          <w:rFonts w:ascii="宋体" w:hAnsi="宋体" w:eastAsia="宋体" w:cs="Times New Roman"/>
          <w:color w:val="auto"/>
          <w:szCs w:val="21"/>
          <w:highlight w:val="none"/>
        </w:rPr>
        <w:t>。</w:t>
      </w:r>
    </w:p>
    <w:p w14:paraId="0B3A80B5">
      <w:pPr>
        <w:spacing w:line="360" w:lineRule="auto"/>
        <w:ind w:firstLine="52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关于工程奖项的约定：</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6F4087ED">
      <w:pPr>
        <w:spacing w:after="120"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5.3 隐蔽工程检查</w:t>
      </w:r>
    </w:p>
    <w:p w14:paraId="5839E572">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5.3.2承包人提前通知监理人隐蔽工程检查的期限的约定：</w:t>
      </w:r>
      <w:r>
        <w:rPr>
          <w:rFonts w:hint="eastAsia" w:ascii="宋体" w:hAnsi="宋体" w:eastAsia="宋体" w:cs="Times New Roman"/>
          <w:color w:val="auto"/>
          <w:szCs w:val="21"/>
          <w:highlight w:val="none"/>
          <w:u w:val="single"/>
        </w:rPr>
        <w:t xml:space="preserve">承包人在检查前12小时以书面形式通知监理人 </w:t>
      </w:r>
      <w:r>
        <w:rPr>
          <w:rFonts w:ascii="宋体" w:hAnsi="宋体" w:eastAsia="宋体" w:cs="Times New Roman"/>
          <w:color w:val="auto"/>
          <w:szCs w:val="21"/>
          <w:highlight w:val="none"/>
        </w:rPr>
        <w:t>。</w:t>
      </w:r>
    </w:p>
    <w:p w14:paraId="2DB7C8EA">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监理人不能按时进行检查时，应提前</w:t>
      </w:r>
      <w:r>
        <w:rPr>
          <w:rFonts w:hint="eastAsia" w:ascii="宋体" w:hAnsi="宋体" w:eastAsia="宋体" w:cs="Times New Roman"/>
          <w:color w:val="auto"/>
          <w:szCs w:val="21"/>
          <w:highlight w:val="none"/>
          <w:u w:val="single"/>
        </w:rPr>
        <w:t>12</w:t>
      </w:r>
      <w:r>
        <w:rPr>
          <w:rFonts w:ascii="宋体" w:hAnsi="宋体" w:eastAsia="宋体" w:cs="Times New Roman"/>
          <w:color w:val="auto"/>
          <w:szCs w:val="21"/>
          <w:highlight w:val="none"/>
        </w:rPr>
        <w:t>小时提交书面延期要求。</w:t>
      </w:r>
    </w:p>
    <w:p w14:paraId="5F7E0E7B">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关于延期最长不得超过：</w:t>
      </w:r>
      <w:r>
        <w:rPr>
          <w:rFonts w:hint="eastAsia" w:ascii="宋体" w:hAnsi="宋体" w:eastAsia="宋体" w:cs="Times New Roman"/>
          <w:color w:val="auto"/>
          <w:szCs w:val="21"/>
          <w:highlight w:val="none"/>
          <w:u w:val="single"/>
        </w:rPr>
        <w:t>24</w:t>
      </w:r>
      <w:r>
        <w:rPr>
          <w:rFonts w:ascii="宋体" w:hAnsi="宋体" w:eastAsia="宋体" w:cs="Times New Roman"/>
          <w:color w:val="auto"/>
          <w:szCs w:val="21"/>
          <w:highlight w:val="none"/>
        </w:rPr>
        <w:t>小时。</w:t>
      </w:r>
    </w:p>
    <w:p w14:paraId="150DB68F">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6. 安全文明施工与环境保护</w:t>
      </w:r>
    </w:p>
    <w:p w14:paraId="34D0D44A">
      <w:pPr>
        <w:spacing w:after="120"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6.1安全文明施工</w:t>
      </w:r>
    </w:p>
    <w:p w14:paraId="1F3D1B8C">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6.1.1 项目安全生产的达标目标及相应事项的约定：。</w:t>
      </w:r>
    </w:p>
    <w:p w14:paraId="25C96E67">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6.1.4 关于治安保卫的特别约定：</w:t>
      </w:r>
      <w:r>
        <w:rPr>
          <w:rFonts w:hint="eastAsia" w:ascii="宋体" w:hAnsi="宋体" w:eastAsia="宋体" w:cs="Times New Roman"/>
          <w:color w:val="auto"/>
          <w:szCs w:val="21"/>
          <w:highlight w:val="none"/>
          <w:u w:val="single"/>
        </w:rPr>
        <w:t>见通用条款</w:t>
      </w:r>
      <w:r>
        <w:rPr>
          <w:rFonts w:ascii="宋体" w:hAnsi="宋体" w:eastAsia="宋体" w:cs="Times New Roman"/>
          <w:color w:val="auto"/>
          <w:szCs w:val="21"/>
          <w:highlight w:val="none"/>
        </w:rPr>
        <w:t xml:space="preserve">  。</w:t>
      </w:r>
    </w:p>
    <w:p w14:paraId="3C35A4DD">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关于编制施工场地治安管理计划的约定：</w:t>
      </w:r>
      <w:r>
        <w:rPr>
          <w:rFonts w:hint="eastAsia" w:ascii="宋体" w:hAnsi="宋体" w:eastAsia="宋体" w:cs="Times New Roman"/>
          <w:color w:val="auto"/>
          <w:szCs w:val="21"/>
          <w:highlight w:val="none"/>
          <w:u w:val="single"/>
        </w:rPr>
        <w:t xml:space="preserve">由发包人和承包人共同编制 </w:t>
      </w:r>
      <w:r>
        <w:rPr>
          <w:rFonts w:ascii="宋体" w:hAnsi="宋体" w:eastAsia="宋体" w:cs="Times New Roman"/>
          <w:color w:val="auto"/>
          <w:szCs w:val="21"/>
          <w:highlight w:val="none"/>
        </w:rPr>
        <w:t>。</w:t>
      </w:r>
    </w:p>
    <w:p w14:paraId="5AAA677C">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6.1.5 文明施工</w:t>
      </w:r>
    </w:p>
    <w:p w14:paraId="749B3171">
      <w:pPr>
        <w:spacing w:line="360" w:lineRule="auto"/>
        <w:ind w:firstLine="490"/>
        <w:jc w:val="left"/>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合同当事人对文明施工的要求：</w:t>
      </w:r>
      <w:r>
        <w:rPr>
          <w:rFonts w:hint="eastAsia" w:ascii="宋体" w:hAnsi="宋体" w:eastAsia="宋体" w:cs="Times New Roman"/>
          <w:color w:val="auto"/>
          <w:szCs w:val="21"/>
          <w:highlight w:val="none"/>
          <w:u w:val="single"/>
        </w:rPr>
        <w:t>保持场地整洁卫生，因为违纪行为发生的清理处罚费用由承包人承担，保证工完料清，并保证工地周围环境整洁。同时，遵守发包人的其它有关管理要求。费用已含在投标报价内。</w:t>
      </w:r>
    </w:p>
    <w:p w14:paraId="48E2B479">
      <w:pPr>
        <w:spacing w:line="360" w:lineRule="auto"/>
        <w:ind w:firstLine="600"/>
        <w:jc w:val="left"/>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承包人要制定生活和环境卫生管理制度，要搞好职工宿舍卫生和食堂的饮食卫生，并做好厕所保洁工作。临时搭建须经发包人批准，且应整齐美观。</w:t>
      </w:r>
    </w:p>
    <w:p w14:paraId="78624019">
      <w:pPr>
        <w:spacing w:line="360" w:lineRule="auto"/>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6.1.6 关于安全文明施工费支付比例和支付期限的约定：</w:t>
      </w:r>
      <w:r>
        <w:rPr>
          <w:rFonts w:hint="eastAsia" w:ascii="宋体" w:hAnsi="宋体" w:eastAsia="宋体" w:cs="Times New Roman"/>
          <w:color w:val="auto"/>
          <w:szCs w:val="21"/>
          <w:highlight w:val="none"/>
          <w:u w:val="single"/>
        </w:rPr>
        <w:t>执行通用条款。</w:t>
      </w:r>
    </w:p>
    <w:p w14:paraId="4639AC98">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7. 工期和进度</w:t>
      </w:r>
    </w:p>
    <w:p w14:paraId="03110F8F">
      <w:pPr>
        <w:spacing w:after="120" w:line="360" w:lineRule="auto"/>
        <w:ind w:firstLine="105"/>
        <w:rPr>
          <w:rFonts w:ascii="宋体" w:hAnsi="宋体" w:eastAsia="宋体" w:cs="Times New Roman"/>
          <w:b/>
          <w:color w:val="auto"/>
          <w:szCs w:val="21"/>
          <w:highlight w:val="none"/>
        </w:rPr>
      </w:pPr>
      <w:r>
        <w:rPr>
          <w:rFonts w:ascii="宋体" w:hAnsi="宋体" w:eastAsia="宋体" w:cs="Times New Roman"/>
          <w:b/>
          <w:color w:val="auto"/>
          <w:szCs w:val="21"/>
          <w:highlight w:val="none"/>
        </w:rPr>
        <w:t>7.1 施工组织设计</w:t>
      </w:r>
    </w:p>
    <w:p w14:paraId="014DDA90">
      <w:pPr>
        <w:widowControl/>
        <w:shd w:val="clear" w:color="auto" w:fill="FFFFFF"/>
        <w:spacing w:line="360" w:lineRule="auto"/>
        <w:ind w:firstLine="420"/>
        <w:rPr>
          <w:rFonts w:ascii="宋体" w:hAnsi="宋体" w:eastAsia="宋体" w:cs="Times New Roman"/>
          <w:b/>
          <w:color w:val="auto"/>
          <w:szCs w:val="21"/>
          <w:highlight w:val="none"/>
        </w:rPr>
      </w:pPr>
      <w:r>
        <w:rPr>
          <w:rFonts w:ascii="宋体" w:hAnsi="宋体" w:eastAsia="宋体" w:cs="Times New Roman"/>
          <w:color w:val="auto"/>
          <w:szCs w:val="21"/>
          <w:highlight w:val="none"/>
        </w:rPr>
        <w:t>7.1.</w:t>
      </w:r>
      <w:r>
        <w:rPr>
          <w:rFonts w:hint="eastAsia" w:ascii="宋体" w:hAnsi="宋体" w:eastAsia="宋体" w:cs="Times New Roman"/>
          <w:color w:val="auto"/>
          <w:szCs w:val="21"/>
          <w:highlight w:val="none"/>
        </w:rPr>
        <w:t xml:space="preserve">1 </w:t>
      </w:r>
      <w:r>
        <w:rPr>
          <w:rFonts w:hint="eastAsia" w:ascii="宋体" w:hAnsi="宋体" w:eastAsia="宋体" w:cs="Times New Roman"/>
          <w:b/>
          <w:color w:val="auto"/>
          <w:szCs w:val="21"/>
          <w:highlight w:val="none"/>
        </w:rPr>
        <w:t>合同当事人约定的</w:t>
      </w:r>
      <w:r>
        <w:rPr>
          <w:rFonts w:ascii="宋体" w:hAnsi="宋体" w:eastAsia="宋体" w:cs="Times New Roman"/>
          <w:b/>
          <w:color w:val="auto"/>
          <w:szCs w:val="21"/>
          <w:highlight w:val="none"/>
        </w:rPr>
        <w:t>施工组织设计</w:t>
      </w:r>
      <w:r>
        <w:rPr>
          <w:rFonts w:hint="eastAsia" w:ascii="宋体" w:hAnsi="宋体" w:eastAsia="宋体" w:cs="Times New Roman"/>
          <w:b/>
          <w:color w:val="auto"/>
          <w:szCs w:val="21"/>
          <w:highlight w:val="none"/>
        </w:rPr>
        <w:t>应包括的内容</w:t>
      </w:r>
      <w:r>
        <w:rPr>
          <w:rFonts w:ascii="宋体" w:hAnsi="宋体" w:eastAsia="宋体" w:cs="Times New Roman"/>
          <w:b/>
          <w:color w:val="auto"/>
          <w:szCs w:val="21"/>
          <w:highlight w:val="none"/>
        </w:rPr>
        <w:t>：</w:t>
      </w:r>
    </w:p>
    <w:p w14:paraId="3470D89D">
      <w:pPr>
        <w:widowControl/>
        <w:shd w:val="clear" w:color="auto" w:fill="FFFFFF"/>
        <w:spacing w:line="360" w:lineRule="auto"/>
        <w:ind w:firstLine="422"/>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（1）总体概述：施工组织总体设想、方案针对性；</w:t>
      </w:r>
    </w:p>
    <w:p w14:paraId="5A61B2E4">
      <w:pPr>
        <w:widowControl/>
        <w:shd w:val="clear" w:color="auto" w:fill="FFFFFF"/>
        <w:spacing w:line="360" w:lineRule="auto"/>
        <w:ind w:firstLine="422"/>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（2）施工质量保证措施；</w:t>
      </w:r>
    </w:p>
    <w:p w14:paraId="4BDF0849">
      <w:pPr>
        <w:widowControl/>
        <w:shd w:val="clear" w:color="auto" w:fill="FFFFFF"/>
        <w:spacing w:line="360" w:lineRule="auto"/>
        <w:ind w:firstLine="422"/>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（3）施工进度计划和各阶段进度的保证措施；</w:t>
      </w:r>
    </w:p>
    <w:p w14:paraId="18CEF07D">
      <w:pPr>
        <w:widowControl/>
        <w:shd w:val="clear" w:color="auto" w:fill="FFFFFF"/>
        <w:spacing w:line="360" w:lineRule="auto"/>
        <w:ind w:firstLine="422"/>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（4）劳动力、机械设备和材料投入计划；</w:t>
      </w:r>
    </w:p>
    <w:p w14:paraId="0E52C3C8">
      <w:pPr>
        <w:widowControl/>
        <w:shd w:val="clear" w:color="auto" w:fill="FFFFFF"/>
        <w:spacing w:line="360" w:lineRule="auto"/>
        <w:ind w:firstLine="422"/>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（5）重点、难点及合理化建议；</w:t>
      </w:r>
    </w:p>
    <w:p w14:paraId="2635F8F7">
      <w:pPr>
        <w:widowControl/>
        <w:shd w:val="clear" w:color="auto" w:fill="FFFFFF"/>
        <w:spacing w:line="360" w:lineRule="auto"/>
        <w:ind w:firstLine="422"/>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投标人应保证一旦中标，在施工组织设计中列明的人员应确保参加工程的实施，列明的机具应保证工程随时调用，否则承担违约责任。</w:t>
      </w:r>
    </w:p>
    <w:p w14:paraId="459762BE">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7.1.2 施工组织设计的提交和修改</w:t>
      </w:r>
    </w:p>
    <w:p w14:paraId="009D81C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承包人提交详细施工组织设计的期限的约定：</w:t>
      </w:r>
      <w:r>
        <w:rPr>
          <w:rFonts w:hint="eastAsia" w:ascii="宋体" w:hAnsi="宋体" w:eastAsia="宋体" w:cs="Times New Roman"/>
          <w:color w:val="auto"/>
          <w:szCs w:val="21"/>
          <w:highlight w:val="none"/>
          <w:u w:val="single"/>
        </w:rPr>
        <w:t xml:space="preserve">合同签订后3日内 </w:t>
      </w:r>
      <w:r>
        <w:rPr>
          <w:rFonts w:ascii="宋体" w:hAnsi="宋体" w:eastAsia="宋体" w:cs="Times New Roman"/>
          <w:color w:val="auto"/>
          <w:szCs w:val="21"/>
          <w:highlight w:val="none"/>
        </w:rPr>
        <w:t>。</w:t>
      </w:r>
    </w:p>
    <w:p w14:paraId="198FA149">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发包人和监理人在收到</w:t>
      </w:r>
      <w:r>
        <w:rPr>
          <w:rFonts w:hint="eastAsia" w:ascii="宋体" w:hAnsi="宋体" w:eastAsia="宋体" w:cs="Times New Roman"/>
          <w:color w:val="auto"/>
          <w:szCs w:val="21"/>
          <w:highlight w:val="none"/>
        </w:rPr>
        <w:t>详细的施工组织设计</w:t>
      </w:r>
      <w:r>
        <w:rPr>
          <w:rFonts w:ascii="宋体" w:hAnsi="宋体" w:eastAsia="宋体" w:cs="Times New Roman"/>
          <w:color w:val="auto"/>
          <w:szCs w:val="21"/>
          <w:highlight w:val="none"/>
        </w:rPr>
        <w:t>后确认或提出修改意见的期限：</w:t>
      </w:r>
      <w:r>
        <w:rPr>
          <w:rFonts w:hint="eastAsia" w:ascii="宋体" w:hAnsi="宋体" w:eastAsia="宋体" w:cs="Times New Roman"/>
          <w:color w:val="auto"/>
          <w:szCs w:val="21"/>
          <w:highlight w:val="none"/>
          <w:u w:val="single"/>
        </w:rPr>
        <w:t xml:space="preserve">收到施工组织设计后5天内 </w:t>
      </w:r>
      <w:r>
        <w:rPr>
          <w:rFonts w:ascii="宋体" w:hAnsi="宋体" w:eastAsia="宋体" w:cs="Times New Roman"/>
          <w:color w:val="auto"/>
          <w:szCs w:val="21"/>
          <w:highlight w:val="none"/>
        </w:rPr>
        <w:t>。</w:t>
      </w:r>
    </w:p>
    <w:p w14:paraId="6C08EDCE">
      <w:pPr>
        <w:spacing w:after="120"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7.2 施工进度计划</w:t>
      </w:r>
    </w:p>
    <w:p w14:paraId="6E94335C">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7.2.2 施工进度计划的修订</w:t>
      </w:r>
    </w:p>
    <w:p w14:paraId="005547B2">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发包人和监理人在收到修订的施工进度计划后确认或提出修改意见的期限：</w:t>
      </w:r>
      <w:r>
        <w:rPr>
          <w:rFonts w:ascii="宋体" w:hAnsi="宋体" w:eastAsia="宋体" w:cs="Times New Roman"/>
          <w:color w:val="auto"/>
          <w:szCs w:val="21"/>
          <w:highlight w:val="none"/>
          <w:u w:val="single"/>
        </w:rPr>
        <w:t>收到修订的施工进度计划后</w:t>
      </w:r>
      <w:r>
        <w:rPr>
          <w:rFonts w:hint="eastAsia" w:ascii="宋体" w:hAnsi="宋体" w:eastAsia="宋体" w:cs="Times New Roman"/>
          <w:color w:val="auto"/>
          <w:szCs w:val="21"/>
          <w:highlight w:val="none"/>
          <w:u w:val="single"/>
        </w:rPr>
        <w:t>5</w:t>
      </w:r>
      <w:r>
        <w:rPr>
          <w:rFonts w:ascii="宋体" w:hAnsi="宋体" w:eastAsia="宋体" w:cs="Times New Roman"/>
          <w:color w:val="auto"/>
          <w:szCs w:val="21"/>
          <w:highlight w:val="none"/>
          <w:u w:val="single"/>
        </w:rPr>
        <w:t>天内</w:t>
      </w:r>
      <w:r>
        <w:rPr>
          <w:rFonts w:ascii="宋体" w:hAnsi="宋体" w:eastAsia="宋体" w:cs="Times New Roman"/>
          <w:color w:val="auto"/>
          <w:szCs w:val="21"/>
          <w:highlight w:val="none"/>
        </w:rPr>
        <w:t>。</w:t>
      </w:r>
    </w:p>
    <w:p w14:paraId="0ED32671">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7.3 开工</w:t>
      </w:r>
    </w:p>
    <w:p w14:paraId="3E7331EA">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7.3.1 开工准备</w:t>
      </w:r>
    </w:p>
    <w:p w14:paraId="3561EA4B">
      <w:pPr>
        <w:spacing w:line="360" w:lineRule="auto"/>
        <w:ind w:firstLine="645"/>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关于承包人提交工程开工报审表的期限：</w:t>
      </w:r>
      <w:r>
        <w:rPr>
          <w:rFonts w:hint="eastAsia" w:ascii="宋体" w:hAnsi="宋体" w:eastAsia="宋体" w:cs="Times New Roman"/>
          <w:color w:val="auto"/>
          <w:szCs w:val="21"/>
          <w:highlight w:val="none"/>
          <w:u w:val="single"/>
        </w:rPr>
        <w:t xml:space="preserve">合同签订后7日内 </w:t>
      </w:r>
      <w:r>
        <w:rPr>
          <w:rFonts w:ascii="宋体" w:hAnsi="宋体" w:eastAsia="宋体" w:cs="Times New Roman"/>
          <w:color w:val="auto"/>
          <w:szCs w:val="21"/>
          <w:highlight w:val="none"/>
        </w:rPr>
        <w:t>。</w:t>
      </w:r>
    </w:p>
    <w:p w14:paraId="55568319">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关于发包人应完成的其他开工准备工作及</w:t>
      </w:r>
      <w:r>
        <w:rPr>
          <w:rFonts w:hint="eastAsia" w:ascii="宋体" w:hAnsi="宋体" w:eastAsia="宋体" w:cs="Times New Roman"/>
          <w:color w:val="auto"/>
          <w:szCs w:val="21"/>
          <w:highlight w:val="none"/>
        </w:rPr>
        <w:t>期限：</w:t>
      </w:r>
    </w:p>
    <w:p w14:paraId="5D5200D6">
      <w:pPr>
        <w:spacing w:line="360" w:lineRule="auto"/>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关于承包人应完成的其他开工准备工作及</w:t>
      </w:r>
      <w:r>
        <w:rPr>
          <w:rFonts w:hint="eastAsia" w:ascii="宋体" w:hAnsi="宋体" w:eastAsia="宋体" w:cs="Times New Roman"/>
          <w:color w:val="auto"/>
          <w:szCs w:val="21"/>
          <w:highlight w:val="none"/>
        </w:rPr>
        <w:t>期限：</w:t>
      </w:r>
    </w:p>
    <w:p w14:paraId="444328BB">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7.3.2开工通知</w:t>
      </w:r>
    </w:p>
    <w:p w14:paraId="1E53D307">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因发包人原因造成监理人未能在计划开工日期之日起</w:t>
      </w:r>
      <w:r>
        <w:rPr>
          <w:rFonts w:hint="eastAsia" w:ascii="宋体" w:hAnsi="宋体" w:eastAsia="宋体" w:cs="Times New Roman"/>
          <w:color w:val="auto"/>
          <w:szCs w:val="21"/>
          <w:highlight w:val="none"/>
          <w:u w:val="single"/>
        </w:rPr>
        <w:t>180</w:t>
      </w:r>
      <w:r>
        <w:rPr>
          <w:rFonts w:ascii="宋体" w:hAnsi="宋体" w:eastAsia="宋体" w:cs="Times New Roman"/>
          <w:color w:val="auto"/>
          <w:szCs w:val="21"/>
          <w:highlight w:val="none"/>
        </w:rPr>
        <w:t>天内发出开工通知的，承包人有权提出价格调整要求，或者解除合同。</w:t>
      </w:r>
    </w:p>
    <w:p w14:paraId="74F455D5">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7.4 测量放线</w:t>
      </w:r>
    </w:p>
    <w:p w14:paraId="6872BBEC">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7.4.1发包人通过监理人向承包人提供测量基准点、基准线和水准点及其书面资料的期限：</w:t>
      </w:r>
      <w:r>
        <w:rPr>
          <w:rFonts w:hint="eastAsia" w:ascii="宋体" w:hAnsi="宋体" w:eastAsia="宋体" w:cs="Times New Roman"/>
          <w:color w:val="auto"/>
          <w:szCs w:val="21"/>
          <w:highlight w:val="none"/>
          <w:u w:val="single"/>
        </w:rPr>
        <w:t>开工日期7天前</w:t>
      </w:r>
      <w:r>
        <w:rPr>
          <w:rFonts w:ascii="宋体" w:hAnsi="宋体" w:eastAsia="宋体" w:cs="Times New Roman"/>
          <w:color w:val="auto"/>
          <w:szCs w:val="21"/>
          <w:highlight w:val="none"/>
        </w:rPr>
        <w:t>。</w:t>
      </w:r>
    </w:p>
    <w:p w14:paraId="5F236183">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7.5 工期延误</w:t>
      </w:r>
    </w:p>
    <w:p w14:paraId="7A7D735E">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7.5.1 因发包人原因导致工期延误</w:t>
      </w:r>
    </w:p>
    <w:p w14:paraId="408ACAC6">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因发包人原因导致工期延误的其他情形：</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22817E2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7.5.2 因承包人原因导致工期延误</w:t>
      </w:r>
    </w:p>
    <w:p w14:paraId="47F4780C">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因承包人原因造成工期延误，逾期竣工违约金的计算方法为：</w:t>
      </w:r>
    </w:p>
    <w:p w14:paraId="397C009E">
      <w:pPr>
        <w:spacing w:line="360" w:lineRule="auto"/>
        <w:ind w:firstLine="42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每延误一天，承包人赔偿给发包人合同价的千分之五违约金</w:t>
      </w:r>
      <w:r>
        <w:rPr>
          <w:rFonts w:ascii="宋体" w:hAnsi="宋体" w:eastAsia="宋体" w:cs="Times New Roman"/>
          <w:color w:val="auto"/>
          <w:szCs w:val="21"/>
          <w:highlight w:val="none"/>
        </w:rPr>
        <w:t>。</w:t>
      </w:r>
    </w:p>
    <w:p w14:paraId="464F8180">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因承包人原因造成工期延误，逾期竣工违约金的上限：</w:t>
      </w:r>
      <w:r>
        <w:rPr>
          <w:rFonts w:hint="eastAsia" w:ascii="宋体" w:hAnsi="宋体" w:eastAsia="宋体" w:cs="Times New Roman"/>
          <w:b/>
          <w:color w:val="auto"/>
          <w:szCs w:val="21"/>
          <w:highlight w:val="none"/>
          <w:u w:val="single"/>
        </w:rPr>
        <w:t>合同价的2%</w:t>
      </w:r>
      <w:r>
        <w:rPr>
          <w:rFonts w:ascii="宋体" w:hAnsi="宋体" w:eastAsia="宋体" w:cs="Times New Roman"/>
          <w:color w:val="auto"/>
          <w:szCs w:val="21"/>
          <w:highlight w:val="none"/>
        </w:rPr>
        <w:t>。</w:t>
      </w:r>
    </w:p>
    <w:p w14:paraId="74ED75B6">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7.6 不利物质条件</w:t>
      </w:r>
    </w:p>
    <w:p w14:paraId="7609DBAA">
      <w:pPr>
        <w:spacing w:line="360" w:lineRule="auto"/>
        <w:ind w:firstLine="52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不利物质条件的其他情形和有关约定：</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1BE8BBF1">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7.7异常恶劣的气候条件</w:t>
      </w:r>
    </w:p>
    <w:p w14:paraId="34EF3477">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发包人和承包人同意以下情形视为异常恶劣的气候条件：</w:t>
      </w:r>
    </w:p>
    <w:p w14:paraId="40137232">
      <w:pPr>
        <w:spacing w:line="360" w:lineRule="auto"/>
        <w:ind w:left="479"/>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（1）</w:t>
      </w:r>
      <w:r>
        <w:rPr>
          <w:rFonts w:ascii="宋体" w:hAnsi="宋体" w:eastAsia="宋体" w:cs="Times New Roman"/>
          <w:color w:val="auto"/>
          <w:szCs w:val="21"/>
          <w:highlight w:val="none"/>
          <w:u w:val="single"/>
        </w:rPr>
        <w:t>日降雨量大于50mm的雨日超过1天；</w:t>
      </w:r>
    </w:p>
    <w:p w14:paraId="7ADD7978">
      <w:pPr>
        <w:spacing w:line="360" w:lineRule="auto"/>
        <w:ind w:left="584" w:hanging="10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u w:val="single"/>
        </w:rPr>
        <w:t>6</w:t>
      </w:r>
      <w:r>
        <w:rPr>
          <w:rFonts w:ascii="宋体" w:hAnsi="宋体" w:eastAsia="宋体" w:cs="Times New Roman"/>
          <w:color w:val="auto"/>
          <w:szCs w:val="21"/>
          <w:highlight w:val="none"/>
          <w:u w:val="single"/>
        </w:rPr>
        <w:t>级以上台风灾害；</w:t>
      </w:r>
      <w:r>
        <w:rPr>
          <w:rFonts w:ascii="宋体" w:hAnsi="宋体" w:eastAsia="宋体" w:cs="Times New Roman"/>
          <w:color w:val="auto"/>
          <w:szCs w:val="21"/>
          <w:highlight w:val="none"/>
        </w:rPr>
        <w:br w:type="textWrapping"/>
      </w:r>
      <w:r>
        <w:rPr>
          <w:rFonts w:ascii="宋体" w:hAnsi="宋体" w:eastAsia="宋体" w:cs="Times New Roman"/>
          <w:color w:val="auto"/>
          <w:szCs w:val="21"/>
          <w:highlight w:val="none"/>
        </w:rPr>
        <w:t>(3）</w:t>
      </w:r>
      <w:r>
        <w:rPr>
          <w:rFonts w:ascii="宋体" w:hAnsi="宋体" w:eastAsia="宋体" w:cs="Times New Roman"/>
          <w:color w:val="auto"/>
          <w:szCs w:val="21"/>
          <w:highlight w:val="none"/>
          <w:u w:val="single"/>
        </w:rPr>
        <w:t>日气温超过38</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u w:val="single"/>
        </w:rPr>
        <w:t xml:space="preserve"> 的高温大于3天；</w:t>
      </w:r>
      <w:r>
        <w:rPr>
          <w:rFonts w:ascii="宋体" w:hAnsi="宋体" w:eastAsia="宋体" w:cs="Times New Roman"/>
          <w:color w:val="auto"/>
          <w:szCs w:val="21"/>
          <w:highlight w:val="none"/>
          <w:u w:val="single"/>
        </w:rPr>
        <w:br w:type="textWrapping"/>
      </w:r>
      <w:r>
        <w:rPr>
          <w:rFonts w:ascii="宋体" w:hAnsi="宋体" w:eastAsia="宋体" w:cs="Times New Roman"/>
          <w:color w:val="auto"/>
          <w:szCs w:val="21"/>
          <w:highlight w:val="none"/>
        </w:rPr>
        <w:t>(4）</w:t>
      </w:r>
      <w:r>
        <w:rPr>
          <w:rFonts w:ascii="宋体" w:hAnsi="宋体" w:eastAsia="宋体" w:cs="Times New Roman"/>
          <w:color w:val="auto"/>
          <w:szCs w:val="21"/>
          <w:highlight w:val="none"/>
          <w:u w:val="single"/>
        </w:rPr>
        <w:t>日气温低于-</w:t>
      </w:r>
      <w:r>
        <w:rPr>
          <w:rFonts w:hint="eastAsia" w:ascii="宋体" w:hAnsi="宋体" w:eastAsia="宋体" w:cs="Times New Roman"/>
          <w:color w:val="auto"/>
          <w:szCs w:val="21"/>
          <w:highlight w:val="none"/>
          <w:u w:val="single"/>
        </w:rPr>
        <w:t>2</w:t>
      </w:r>
      <w:r>
        <w:rPr>
          <w:rFonts w:ascii="宋体" w:hAnsi="宋体" w:eastAsia="宋体" w:cs="Times New Roman"/>
          <w:color w:val="auto"/>
          <w:szCs w:val="21"/>
          <w:highlight w:val="none"/>
          <w:u w:val="single"/>
        </w:rPr>
        <w:t>0</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u w:val="single"/>
        </w:rPr>
        <w:t>的严寒大于3天；</w:t>
      </w:r>
      <w:r>
        <w:rPr>
          <w:rFonts w:ascii="宋体" w:hAnsi="宋体" w:eastAsia="宋体" w:cs="Times New Roman"/>
          <w:color w:val="auto"/>
          <w:szCs w:val="21"/>
          <w:highlight w:val="none"/>
          <w:u w:val="single"/>
        </w:rPr>
        <w:br w:type="textWrapping"/>
      </w:r>
      <w:r>
        <w:rPr>
          <w:rFonts w:ascii="宋体" w:hAnsi="宋体" w:eastAsia="宋体" w:cs="Times New Roman"/>
          <w:color w:val="auto"/>
          <w:szCs w:val="21"/>
          <w:highlight w:val="none"/>
        </w:rPr>
        <w:t>(5）</w:t>
      </w:r>
      <w:r>
        <w:rPr>
          <w:rFonts w:ascii="宋体" w:hAnsi="宋体" w:eastAsia="宋体" w:cs="Times New Roman"/>
          <w:color w:val="auto"/>
          <w:szCs w:val="21"/>
          <w:highlight w:val="none"/>
          <w:u w:val="single"/>
        </w:rPr>
        <w:t>造成工程损坏的冰雹和大雪灾害：日降雪量10mm及以上；</w:t>
      </w:r>
    </w:p>
    <w:p w14:paraId="017E2F6A">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7.9 提前竣工的奖励</w:t>
      </w:r>
    </w:p>
    <w:p w14:paraId="671E1B28">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7.9.2提前竣工的奖励：</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1034B34E">
      <w:pPr>
        <w:spacing w:line="360" w:lineRule="auto"/>
        <w:ind w:firstLine="422"/>
        <w:jc w:val="left"/>
        <w:rPr>
          <w:rFonts w:ascii="宋体" w:hAnsi="宋体" w:eastAsia="宋体" w:cs="Times New Roman"/>
          <w:color w:val="auto"/>
          <w:szCs w:val="21"/>
          <w:highlight w:val="none"/>
        </w:rPr>
      </w:pPr>
      <w:r>
        <w:rPr>
          <w:rFonts w:ascii="宋体" w:hAnsi="宋体" w:eastAsia="宋体" w:cs="Times New Roman"/>
          <w:b/>
          <w:color w:val="auto"/>
          <w:szCs w:val="21"/>
          <w:highlight w:val="none"/>
        </w:rPr>
        <w:t>8. 材料与设备</w:t>
      </w:r>
    </w:p>
    <w:p w14:paraId="47142E49">
      <w:pPr>
        <w:spacing w:before="120" w:after="120" w:line="360" w:lineRule="auto"/>
        <w:ind w:firstLine="315"/>
        <w:outlineLvl w:val="4"/>
        <w:rPr>
          <w:rFonts w:ascii="宋体" w:hAnsi="宋体" w:eastAsia="宋体" w:cs="Times New Roman"/>
          <w:b/>
          <w:bCs/>
          <w:color w:val="auto"/>
          <w:szCs w:val="21"/>
          <w:highlight w:val="none"/>
        </w:rPr>
      </w:pPr>
      <w:r>
        <w:rPr>
          <w:rFonts w:ascii="宋体" w:hAnsi="宋体" w:eastAsia="宋体" w:cs="Times New Roman"/>
          <w:bCs/>
          <w:color w:val="auto"/>
          <w:szCs w:val="21"/>
          <w:highlight w:val="none"/>
        </w:rPr>
        <w:t>8.2</w:t>
      </w:r>
      <w:r>
        <w:rPr>
          <w:rFonts w:hint="eastAsia" w:ascii="宋体" w:hAnsi="宋体" w:eastAsia="宋体" w:cs="Times New Roman"/>
          <w:bCs/>
          <w:color w:val="auto"/>
          <w:szCs w:val="21"/>
          <w:highlight w:val="none"/>
        </w:rPr>
        <w:t>承包人采购材料与工程设备</w:t>
      </w:r>
    </w:p>
    <w:p w14:paraId="78F2CABF">
      <w:pPr>
        <w:spacing w:line="360" w:lineRule="auto"/>
        <w:ind w:firstLine="42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43A3D012">
      <w:pPr>
        <w:spacing w:line="360" w:lineRule="auto"/>
        <w:ind w:firstLine="420"/>
        <w:jc w:val="left"/>
        <w:rPr>
          <w:rFonts w:ascii="宋体" w:hAnsi="宋体" w:eastAsia="宋体" w:cs="Times New Roman"/>
          <w:bCs/>
          <w:color w:val="auto"/>
          <w:szCs w:val="21"/>
          <w:highlight w:val="none"/>
        </w:rPr>
      </w:pPr>
      <w:r>
        <w:rPr>
          <w:rFonts w:ascii="宋体" w:hAnsi="宋体" w:eastAsia="宋体" w:cs="Times New Roman"/>
          <w:bCs/>
          <w:color w:val="auto"/>
          <w:szCs w:val="21"/>
          <w:highlight w:val="none"/>
        </w:rPr>
        <w:t>8.3</w:t>
      </w:r>
      <w:r>
        <w:rPr>
          <w:rFonts w:hint="eastAsia" w:ascii="宋体" w:hAnsi="宋体" w:eastAsia="宋体" w:cs="Times New Roman"/>
          <w:bCs/>
          <w:color w:val="auto"/>
          <w:szCs w:val="21"/>
          <w:highlight w:val="none"/>
        </w:rPr>
        <w:t>材料与工程设备的接收与拒收</w:t>
      </w:r>
    </w:p>
    <w:p w14:paraId="4A77247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8.3.2 </w:t>
      </w:r>
      <w:r>
        <w:rPr>
          <w:rFonts w:hint="eastAsia" w:ascii="宋体" w:hAnsi="宋体" w:eastAsia="宋体" w:cs="Times New Roman"/>
          <w:color w:val="auto"/>
          <w:szCs w:val="21"/>
          <w:highlight w:val="none"/>
        </w:rPr>
        <w:t>承包人采购的材料和工程设备，应保证产品质量合格，承包人应在材料和工程设备到货前</w:t>
      </w:r>
      <w:r>
        <w:rPr>
          <w:rFonts w:ascii="宋体" w:hAnsi="宋体" w:eastAsia="宋体" w:cs="Times New Roman"/>
          <w:color w:val="auto"/>
          <w:szCs w:val="21"/>
          <w:highlight w:val="none"/>
        </w:rPr>
        <w:t>24</w:t>
      </w:r>
      <w:r>
        <w:rPr>
          <w:rFonts w:hint="eastAsia" w:ascii="宋体" w:hAnsi="宋体" w:eastAsia="宋体" w:cs="Times New Roman"/>
          <w:color w:val="auto"/>
          <w:szCs w:val="21"/>
          <w:highlight w:val="none"/>
        </w:rPr>
        <w:t>小时通知监理人检验。承包人进行永久设备、材料的制造和生产的，应符合相关质量标准，并向监理人提交材料的样本以及有关资料，并应在使用该材料或工程设备之前获得监理人同意。</w:t>
      </w:r>
    </w:p>
    <w:p w14:paraId="2004CE32">
      <w:pPr>
        <w:spacing w:line="360" w:lineRule="auto"/>
        <w:ind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400EDF16">
      <w:pPr>
        <w:spacing w:before="120" w:after="120" w:line="360" w:lineRule="auto"/>
        <w:ind w:firstLine="420"/>
        <w:outlineLvl w:val="4"/>
        <w:rPr>
          <w:rFonts w:ascii="宋体" w:hAnsi="宋体" w:eastAsia="宋体" w:cs="Times New Roman"/>
          <w:bCs/>
          <w:color w:val="auto"/>
          <w:szCs w:val="21"/>
          <w:highlight w:val="none"/>
        </w:rPr>
      </w:pPr>
      <w:r>
        <w:rPr>
          <w:rFonts w:ascii="宋体" w:hAnsi="宋体" w:eastAsia="宋体" w:cs="Times New Roman"/>
          <w:bCs/>
          <w:color w:val="auto"/>
          <w:szCs w:val="21"/>
          <w:highlight w:val="none"/>
        </w:rPr>
        <w:t>8.4</w:t>
      </w:r>
      <w:r>
        <w:rPr>
          <w:rFonts w:hint="eastAsia" w:ascii="宋体" w:hAnsi="宋体" w:eastAsia="宋体" w:cs="Times New Roman"/>
          <w:bCs/>
          <w:color w:val="auto"/>
          <w:szCs w:val="21"/>
          <w:highlight w:val="none"/>
        </w:rPr>
        <w:t>材料与工程设备的保管与使用</w:t>
      </w:r>
    </w:p>
    <w:p w14:paraId="11038033">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 xml:space="preserve">8.4.1 </w:t>
      </w:r>
      <w:r>
        <w:rPr>
          <w:rFonts w:hint="eastAsia" w:ascii="宋体" w:hAnsi="宋体" w:eastAsia="宋体" w:cs="Times New Roman"/>
          <w:color w:val="auto"/>
          <w:szCs w:val="21"/>
          <w:highlight w:val="none"/>
        </w:rPr>
        <w:t>发包人供应材料与工程设备的保管与使用：</w:t>
      </w:r>
      <w:r>
        <w:rPr>
          <w:rFonts w:hint="eastAsia" w:ascii="宋体" w:hAnsi="宋体" w:eastAsia="宋体" w:cs="Times New Roman"/>
          <w:color w:val="auto"/>
          <w:szCs w:val="21"/>
          <w:highlight w:val="none"/>
          <w:u w:val="single"/>
        </w:rPr>
        <w:t>执行通用条款</w:t>
      </w:r>
    </w:p>
    <w:p w14:paraId="57A19867">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8.4.2 </w:t>
      </w:r>
      <w:r>
        <w:rPr>
          <w:rFonts w:hint="eastAsia" w:ascii="宋体" w:hAnsi="宋体" w:eastAsia="宋体" w:cs="Times New Roman"/>
          <w:color w:val="auto"/>
          <w:szCs w:val="21"/>
          <w:highlight w:val="none"/>
        </w:rPr>
        <w:t>承包人采购材料与工程设备的保管与使用：</w:t>
      </w:r>
      <w:r>
        <w:rPr>
          <w:rFonts w:hint="eastAsia" w:ascii="宋体" w:hAnsi="宋体" w:eastAsia="宋体" w:cs="Times New Roman"/>
          <w:color w:val="auto"/>
          <w:szCs w:val="21"/>
          <w:highlight w:val="none"/>
          <w:u w:val="single"/>
        </w:rPr>
        <w:t>执行通用条款</w:t>
      </w:r>
    </w:p>
    <w:p w14:paraId="1234E84B">
      <w:pPr>
        <w:spacing w:before="120" w:after="120" w:line="360" w:lineRule="auto"/>
        <w:ind w:firstLine="420"/>
        <w:outlineLvl w:val="4"/>
        <w:rPr>
          <w:rFonts w:ascii="宋体" w:hAnsi="宋体" w:eastAsia="宋体" w:cs="Times New Roman"/>
          <w:color w:val="auto"/>
          <w:szCs w:val="21"/>
          <w:highlight w:val="none"/>
          <w:u w:val="single"/>
        </w:rPr>
      </w:pPr>
      <w:r>
        <w:rPr>
          <w:rFonts w:ascii="宋体" w:hAnsi="宋体" w:eastAsia="宋体" w:cs="Times New Roman"/>
          <w:bCs/>
          <w:color w:val="auto"/>
          <w:szCs w:val="21"/>
          <w:highlight w:val="none"/>
        </w:rPr>
        <w:t>8.5</w:t>
      </w:r>
      <w:r>
        <w:rPr>
          <w:rFonts w:hint="eastAsia" w:ascii="宋体" w:hAnsi="宋体" w:eastAsia="宋体" w:cs="Times New Roman"/>
          <w:bCs/>
          <w:color w:val="auto"/>
          <w:szCs w:val="21"/>
          <w:highlight w:val="none"/>
        </w:rPr>
        <w:t>禁止使用不合格的材料和工程设备：</w:t>
      </w:r>
      <w:r>
        <w:rPr>
          <w:rFonts w:hint="eastAsia" w:ascii="宋体" w:hAnsi="宋体" w:eastAsia="宋体" w:cs="Times New Roman"/>
          <w:color w:val="auto"/>
          <w:szCs w:val="21"/>
          <w:highlight w:val="none"/>
          <w:u w:val="single"/>
        </w:rPr>
        <w:t>执行通用条款</w:t>
      </w:r>
    </w:p>
    <w:p w14:paraId="17133644">
      <w:pPr>
        <w:spacing w:after="120" w:line="360" w:lineRule="auto"/>
        <w:ind w:firstLine="420"/>
        <w:outlineLvl w:val="0"/>
        <w:rPr>
          <w:rFonts w:ascii="宋体" w:hAnsi="宋体" w:eastAsia="宋体" w:cs="Times New Roman"/>
          <w:color w:val="auto"/>
          <w:szCs w:val="21"/>
          <w:highlight w:val="none"/>
        </w:rPr>
      </w:pPr>
      <w:r>
        <w:rPr>
          <w:rFonts w:ascii="宋体" w:hAnsi="宋体" w:eastAsia="宋体" w:cs="Times New Roman"/>
          <w:color w:val="auto"/>
          <w:szCs w:val="21"/>
          <w:highlight w:val="none"/>
        </w:rPr>
        <w:t>8.6 样品</w:t>
      </w:r>
    </w:p>
    <w:p w14:paraId="6C8BA5C8">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8.6.1</w:t>
      </w:r>
      <w:r>
        <w:rPr>
          <w:rFonts w:ascii="宋体" w:hAnsi="宋体" w:eastAsia="宋体" w:cs="Times New Roman"/>
          <w:color w:val="auto"/>
          <w:szCs w:val="21"/>
          <w:highlight w:val="none"/>
        </w:rPr>
        <w:tab/>
      </w:r>
      <w:r>
        <w:rPr>
          <w:rFonts w:ascii="宋体" w:hAnsi="宋体" w:eastAsia="宋体" w:cs="Times New Roman"/>
          <w:color w:val="auto"/>
          <w:szCs w:val="21"/>
          <w:highlight w:val="none"/>
        </w:rPr>
        <w:t>样品的报送</w:t>
      </w:r>
      <w:r>
        <w:rPr>
          <w:rFonts w:hint="eastAsia" w:ascii="宋体" w:hAnsi="宋体" w:eastAsia="宋体" w:cs="Times New Roman"/>
          <w:color w:val="auto"/>
          <w:szCs w:val="21"/>
          <w:highlight w:val="none"/>
        </w:rPr>
        <w:t>与封存</w:t>
      </w:r>
    </w:p>
    <w:p w14:paraId="5E21FE2D">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需要承包人报送样品的材料或工程设备，样品的种类、名称、规格、数量要求：。</w:t>
      </w:r>
    </w:p>
    <w:p w14:paraId="5A571D07">
      <w:pPr>
        <w:spacing w:before="120" w:after="120" w:line="360" w:lineRule="auto"/>
        <w:ind w:firstLine="420"/>
        <w:outlineLvl w:val="4"/>
        <w:rPr>
          <w:rFonts w:ascii="宋体" w:hAnsi="宋体" w:eastAsia="宋体" w:cs="Times New Roman"/>
          <w:bCs/>
          <w:color w:val="auto"/>
          <w:szCs w:val="21"/>
          <w:highlight w:val="none"/>
        </w:rPr>
      </w:pPr>
      <w:r>
        <w:rPr>
          <w:rFonts w:ascii="宋体" w:hAnsi="宋体" w:eastAsia="宋体" w:cs="Times New Roman"/>
          <w:bCs/>
          <w:color w:val="auto"/>
          <w:szCs w:val="21"/>
          <w:highlight w:val="none"/>
        </w:rPr>
        <w:t>8.7</w:t>
      </w:r>
      <w:r>
        <w:rPr>
          <w:rFonts w:hint="eastAsia" w:ascii="宋体" w:hAnsi="宋体" w:eastAsia="宋体" w:cs="Times New Roman"/>
          <w:bCs/>
          <w:color w:val="auto"/>
          <w:szCs w:val="21"/>
          <w:highlight w:val="none"/>
        </w:rPr>
        <w:t>材料与工程设备的替代：</w:t>
      </w:r>
      <w:r>
        <w:rPr>
          <w:rFonts w:hint="eastAsia" w:ascii="宋体" w:hAnsi="宋体" w:eastAsia="宋体" w:cs="Times New Roman"/>
          <w:color w:val="auto"/>
          <w:szCs w:val="21"/>
          <w:highlight w:val="none"/>
          <w:u w:val="single"/>
        </w:rPr>
        <w:t>执行通用条款</w:t>
      </w:r>
    </w:p>
    <w:p w14:paraId="40BB5878">
      <w:pPr>
        <w:spacing w:before="120" w:after="120" w:line="360" w:lineRule="auto"/>
        <w:ind w:firstLine="420"/>
        <w:outlineLvl w:val="4"/>
        <w:rPr>
          <w:rFonts w:ascii="宋体" w:hAnsi="宋体" w:eastAsia="宋体" w:cs="Times New Roman"/>
          <w:bCs/>
          <w:color w:val="auto"/>
          <w:szCs w:val="21"/>
          <w:highlight w:val="none"/>
        </w:rPr>
      </w:pPr>
      <w:r>
        <w:rPr>
          <w:rFonts w:ascii="宋体" w:hAnsi="宋体" w:eastAsia="宋体" w:cs="Times New Roman"/>
          <w:bCs/>
          <w:color w:val="auto"/>
          <w:szCs w:val="21"/>
          <w:highlight w:val="none"/>
        </w:rPr>
        <w:t>8.8</w:t>
      </w:r>
      <w:r>
        <w:rPr>
          <w:rFonts w:hint="eastAsia" w:ascii="宋体" w:hAnsi="宋体" w:eastAsia="宋体" w:cs="Times New Roman"/>
          <w:bCs/>
          <w:color w:val="auto"/>
          <w:szCs w:val="21"/>
          <w:highlight w:val="none"/>
        </w:rPr>
        <w:t>施工设备和临时设施：</w:t>
      </w:r>
      <w:r>
        <w:rPr>
          <w:rFonts w:hint="eastAsia" w:ascii="宋体" w:hAnsi="宋体" w:eastAsia="宋体" w:cs="Times New Roman"/>
          <w:color w:val="auto"/>
          <w:szCs w:val="21"/>
          <w:highlight w:val="none"/>
          <w:u w:val="single"/>
        </w:rPr>
        <w:t>执行通用条款</w:t>
      </w:r>
    </w:p>
    <w:p w14:paraId="0B3B7BBF">
      <w:pPr>
        <w:spacing w:before="120" w:after="120" w:line="360" w:lineRule="auto"/>
        <w:ind w:firstLine="420"/>
        <w:outlineLvl w:val="4"/>
        <w:rPr>
          <w:rFonts w:ascii="宋体" w:hAnsi="宋体" w:eastAsia="宋体" w:cs="Times New Roman"/>
          <w:bCs/>
          <w:color w:val="auto"/>
          <w:szCs w:val="21"/>
          <w:highlight w:val="none"/>
        </w:rPr>
      </w:pPr>
      <w:r>
        <w:rPr>
          <w:rFonts w:ascii="宋体" w:hAnsi="宋体" w:eastAsia="宋体" w:cs="Times New Roman"/>
          <w:bCs/>
          <w:color w:val="auto"/>
          <w:szCs w:val="21"/>
          <w:highlight w:val="none"/>
        </w:rPr>
        <w:t>8.9</w:t>
      </w:r>
      <w:r>
        <w:rPr>
          <w:rFonts w:hint="eastAsia" w:ascii="宋体" w:hAnsi="宋体" w:eastAsia="宋体" w:cs="Times New Roman"/>
          <w:bCs/>
          <w:color w:val="auto"/>
          <w:szCs w:val="21"/>
          <w:highlight w:val="none"/>
        </w:rPr>
        <w:t>材料与设备专用要求：</w:t>
      </w:r>
    </w:p>
    <w:p w14:paraId="69B87126">
      <w:pPr>
        <w:spacing w:line="360" w:lineRule="auto"/>
        <w:ind w:firstLine="42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3DA4942F">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9. 试验与检验</w:t>
      </w:r>
    </w:p>
    <w:p w14:paraId="5316E0F9">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9.1试验设备与试验人员</w:t>
      </w:r>
    </w:p>
    <w:p w14:paraId="2422E74A">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9.1.2 试验设备</w:t>
      </w:r>
    </w:p>
    <w:p w14:paraId="4803B8A5">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施工现场需要配置的试验场所：</w:t>
      </w:r>
      <w:r>
        <w:rPr>
          <w:rFonts w:hint="eastAsia" w:ascii="宋体" w:hAnsi="宋体" w:eastAsia="宋体" w:cs="Times New Roman"/>
          <w:color w:val="auto"/>
          <w:szCs w:val="21"/>
          <w:highlight w:val="none"/>
          <w:u w:val="single"/>
        </w:rPr>
        <w:t>由承包人提供</w:t>
      </w:r>
      <w:r>
        <w:rPr>
          <w:rFonts w:ascii="宋体" w:hAnsi="宋体" w:eastAsia="宋体" w:cs="Times New Roman"/>
          <w:color w:val="auto"/>
          <w:szCs w:val="21"/>
          <w:highlight w:val="none"/>
        </w:rPr>
        <w:t>。</w:t>
      </w:r>
    </w:p>
    <w:p w14:paraId="60BBA503">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施工现场需要配备的试验设备：</w:t>
      </w:r>
      <w:r>
        <w:rPr>
          <w:rFonts w:hint="eastAsia" w:ascii="宋体" w:hAnsi="宋体" w:eastAsia="宋体" w:cs="Times New Roman"/>
          <w:color w:val="auto"/>
          <w:szCs w:val="21"/>
          <w:highlight w:val="none"/>
          <w:u w:val="single"/>
        </w:rPr>
        <w:t>由承包人提供。</w:t>
      </w:r>
    </w:p>
    <w:p w14:paraId="52238A2A">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施工现场需要具备的其他试验条件：</w:t>
      </w:r>
      <w:r>
        <w:rPr>
          <w:rFonts w:hint="eastAsia" w:ascii="宋体" w:hAnsi="宋体" w:eastAsia="宋体" w:cs="Times New Roman"/>
          <w:color w:val="auto"/>
          <w:szCs w:val="21"/>
          <w:highlight w:val="none"/>
          <w:u w:val="single"/>
        </w:rPr>
        <w:t xml:space="preserve">由承包人提供 </w:t>
      </w:r>
      <w:r>
        <w:rPr>
          <w:rFonts w:ascii="宋体" w:hAnsi="宋体" w:eastAsia="宋体" w:cs="Times New Roman"/>
          <w:color w:val="auto"/>
          <w:szCs w:val="21"/>
          <w:highlight w:val="none"/>
        </w:rPr>
        <w:t>。</w:t>
      </w:r>
    </w:p>
    <w:p w14:paraId="637DFBFE">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9.4 现场工艺试验</w:t>
      </w:r>
    </w:p>
    <w:p w14:paraId="4F61766A">
      <w:pPr>
        <w:spacing w:line="360" w:lineRule="auto"/>
        <w:ind w:firstLine="31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现场工艺试验的有关约定：</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43B75CA7">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10. 变更</w:t>
      </w:r>
    </w:p>
    <w:p w14:paraId="7DFADA30">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10.1变更的范围</w:t>
      </w:r>
    </w:p>
    <w:p w14:paraId="14991BEC">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关于变更的范围的约定：</w:t>
      </w:r>
      <w:r>
        <w:rPr>
          <w:rFonts w:hint="eastAsia" w:ascii="宋体" w:hAnsi="宋体" w:eastAsia="宋体" w:cs="Times New Roman"/>
          <w:color w:val="auto"/>
          <w:szCs w:val="21"/>
          <w:highlight w:val="none"/>
          <w:u w:val="single"/>
        </w:rPr>
        <w:t>按通用条款执行</w:t>
      </w:r>
      <w:r>
        <w:rPr>
          <w:rFonts w:ascii="宋体" w:hAnsi="宋体" w:eastAsia="宋体" w:cs="Times New Roman"/>
          <w:color w:val="auto"/>
          <w:szCs w:val="21"/>
          <w:highlight w:val="none"/>
        </w:rPr>
        <w:t>。</w:t>
      </w:r>
    </w:p>
    <w:p w14:paraId="6D56130B">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10.4 变更估价</w:t>
      </w:r>
    </w:p>
    <w:p w14:paraId="6BF8D8BB">
      <w:pPr>
        <w:spacing w:line="360" w:lineRule="auto"/>
        <w:ind w:firstLine="42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10.4.1 变更估价原则</w:t>
      </w:r>
    </w:p>
    <w:p w14:paraId="5121243E">
      <w:pPr>
        <w:tabs>
          <w:tab w:val="left" w:pos="0"/>
        </w:tabs>
        <w:spacing w:line="360" w:lineRule="auto"/>
        <w:ind w:firstLine="4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 xml:space="preserve">关于变更估价的约定: </w:t>
      </w:r>
    </w:p>
    <w:p w14:paraId="1C04C25E">
      <w:pPr>
        <w:tabs>
          <w:tab w:val="left" w:pos="0"/>
        </w:tabs>
        <w:spacing w:line="360" w:lineRule="auto"/>
        <w:ind w:firstLine="21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因工程变更引起己标价工程量清单项目或其工程数量发生变化时，应按照下列规定调整</w:t>
      </w:r>
      <w:r>
        <w:rPr>
          <w:rFonts w:ascii="宋体" w:hAnsi="宋体" w:eastAsia="宋体" w:cs="Times New Roman"/>
          <w:color w:val="auto"/>
          <w:szCs w:val="21"/>
          <w:highlight w:val="none"/>
        </w:rPr>
        <w:t xml:space="preserve">: </w:t>
      </w:r>
    </w:p>
    <w:p w14:paraId="504A4914">
      <w:pPr>
        <w:spacing w:line="480" w:lineRule="exact"/>
        <w:ind w:firstLine="210"/>
        <w:rPr>
          <w:rFonts w:ascii="宋体" w:hAnsi="宋体" w:eastAsia="宋体" w:cs="宋体"/>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已标价工程量清单中有适用于变更工程项目的，应采用该项目的单价；但当工程变更导致该清单项目的工程数量发生变化，且工程量偏差超过15%时，当工程量增加15%以上时，增加部分的工程量的综合单价应予调低。</w:t>
      </w:r>
      <w:r>
        <w:rPr>
          <w:rFonts w:hint="eastAsia" w:ascii="宋体" w:hAnsi="宋体" w:eastAsia="宋体" w:cs="宋体"/>
          <w:color w:val="auto"/>
          <w:szCs w:val="21"/>
          <w:highlight w:val="none"/>
        </w:rPr>
        <w:t>当工程量减少 15%以上时，减少后剩余部分工程量综合单价应予调高。</w:t>
      </w:r>
    </w:p>
    <w:p w14:paraId="14694646">
      <w:pPr>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按照以下公式调整：</w:t>
      </w:r>
    </w:p>
    <w:p w14:paraId="39A88FF0">
      <w:pPr>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①当 Q 1 ＞1.15Q 0 时：S=1.15Q 0 +(Q 1 -1.15Q 0 )×P 1</w:t>
      </w:r>
    </w:p>
    <w:p w14:paraId="0A6DDE4E">
      <w:pPr>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②当 Q 1 ＜0.85Q 0 时：S=Q 1 ×P 1</w:t>
      </w:r>
    </w:p>
    <w:p w14:paraId="18D2096B">
      <w:pPr>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式中 S------调整后的某一分部分项工程费结算价</w:t>
      </w:r>
    </w:p>
    <w:p w14:paraId="64839B99">
      <w:pPr>
        <w:spacing w:line="480" w:lineRule="exact"/>
        <w:ind w:firstLine="525"/>
        <w:rPr>
          <w:rFonts w:ascii="宋体" w:hAnsi="宋体" w:eastAsia="宋体" w:cs="宋体"/>
          <w:color w:val="auto"/>
          <w:szCs w:val="21"/>
          <w:highlight w:val="none"/>
        </w:rPr>
      </w:pPr>
      <w:r>
        <w:rPr>
          <w:rFonts w:hint="eastAsia" w:ascii="宋体" w:hAnsi="宋体" w:eastAsia="宋体" w:cs="宋体"/>
          <w:color w:val="auto"/>
          <w:szCs w:val="21"/>
          <w:highlight w:val="none"/>
        </w:rPr>
        <w:t>Q 1 -----最终完成的工程量</w:t>
      </w:r>
    </w:p>
    <w:p w14:paraId="6461030E">
      <w:pPr>
        <w:spacing w:line="480" w:lineRule="exact"/>
        <w:ind w:firstLine="525"/>
        <w:rPr>
          <w:rFonts w:ascii="宋体" w:hAnsi="宋体" w:eastAsia="宋体" w:cs="宋体"/>
          <w:color w:val="auto"/>
          <w:szCs w:val="21"/>
          <w:highlight w:val="none"/>
        </w:rPr>
      </w:pPr>
      <w:r>
        <w:rPr>
          <w:rFonts w:hint="eastAsia" w:ascii="宋体" w:hAnsi="宋体" w:eastAsia="宋体" w:cs="宋体"/>
          <w:color w:val="auto"/>
          <w:szCs w:val="21"/>
          <w:highlight w:val="none"/>
        </w:rPr>
        <w:t>Q 0 ------招标工程量清单列出的工程量</w:t>
      </w:r>
    </w:p>
    <w:p w14:paraId="288762F7">
      <w:pPr>
        <w:spacing w:line="480" w:lineRule="exact"/>
        <w:ind w:firstLine="525"/>
        <w:rPr>
          <w:rFonts w:ascii="宋体" w:hAnsi="宋体" w:eastAsia="宋体" w:cs="宋体"/>
          <w:color w:val="auto"/>
          <w:szCs w:val="21"/>
          <w:highlight w:val="none"/>
        </w:rPr>
      </w:pPr>
      <w:r>
        <w:rPr>
          <w:rFonts w:hint="eastAsia" w:ascii="宋体" w:hAnsi="宋体" w:eastAsia="宋体" w:cs="宋体"/>
          <w:color w:val="auto"/>
          <w:szCs w:val="21"/>
          <w:highlight w:val="none"/>
        </w:rPr>
        <w:t>P 1 ------按照最终完成工程量重新调整的综合单价</w:t>
      </w:r>
    </w:p>
    <w:p w14:paraId="2A815CAA">
      <w:pPr>
        <w:spacing w:line="480" w:lineRule="exact"/>
        <w:ind w:firstLine="525"/>
        <w:rPr>
          <w:rFonts w:ascii="宋体" w:hAnsi="宋体" w:eastAsia="宋体" w:cs="宋体"/>
          <w:color w:val="auto"/>
          <w:szCs w:val="21"/>
          <w:highlight w:val="none"/>
        </w:rPr>
      </w:pPr>
      <w:r>
        <w:rPr>
          <w:rFonts w:hint="eastAsia" w:ascii="宋体" w:hAnsi="宋体" w:eastAsia="宋体" w:cs="宋体"/>
          <w:color w:val="auto"/>
          <w:szCs w:val="21"/>
          <w:highlight w:val="none"/>
        </w:rPr>
        <w:t>P 0 ------承包人在工程量清单中填报的综合单价</w:t>
      </w:r>
    </w:p>
    <w:p w14:paraId="41C1EA83">
      <w:pPr>
        <w:spacing w:line="360" w:lineRule="auto"/>
        <w:ind w:firstLine="31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（2）已标价工程量清单中没有适用但有类似于变更工程项目的，可在合理范围内参照类似项目的单价。</w:t>
      </w:r>
    </w:p>
    <w:p w14:paraId="11597935">
      <w:pPr>
        <w:spacing w:line="360" w:lineRule="auto"/>
        <w:ind w:firstLine="31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已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p>
    <w:p w14:paraId="7B605DBF">
      <w:pPr>
        <w:spacing w:line="360" w:lineRule="auto"/>
        <w:ind w:firstLine="31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承包人报价浮动率L=（1-中标价/最高投标限价）*100%</w:t>
      </w:r>
    </w:p>
    <w:p w14:paraId="1FCE6999">
      <w:pPr>
        <w:spacing w:line="360" w:lineRule="auto"/>
        <w:ind w:firstLine="31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p>
    <w:p w14:paraId="58D29962">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10.5承包人的合理化建议</w:t>
      </w:r>
    </w:p>
    <w:p w14:paraId="27BEBBE9">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监理人审查承包人合理化建议的期限：收到承包人提交的合理化建议后7</w:t>
      </w:r>
      <w:r>
        <w:rPr>
          <w:rFonts w:hint="eastAsia" w:ascii="宋体" w:hAnsi="宋体" w:eastAsia="宋体" w:cs="Times New Roman"/>
          <w:color w:val="auto"/>
          <w:szCs w:val="21"/>
          <w:highlight w:val="none"/>
        </w:rPr>
        <w:t>日</w:t>
      </w:r>
      <w:r>
        <w:rPr>
          <w:rFonts w:ascii="宋体" w:hAnsi="宋体" w:eastAsia="宋体" w:cs="Times New Roman"/>
          <w:color w:val="auto"/>
          <w:szCs w:val="21"/>
          <w:highlight w:val="none"/>
        </w:rPr>
        <w:t>内 。</w:t>
      </w:r>
    </w:p>
    <w:p w14:paraId="28527CB0">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发包人审批承包人合理化建议的期限：收到监理人报送的合理化建议后7</w:t>
      </w:r>
      <w:r>
        <w:rPr>
          <w:rFonts w:hint="eastAsia" w:ascii="宋体" w:hAnsi="宋体" w:eastAsia="宋体" w:cs="Times New Roman"/>
          <w:color w:val="auto"/>
          <w:szCs w:val="21"/>
          <w:highlight w:val="none"/>
        </w:rPr>
        <w:t>日</w:t>
      </w:r>
      <w:r>
        <w:rPr>
          <w:rFonts w:ascii="宋体" w:hAnsi="宋体" w:eastAsia="宋体" w:cs="Times New Roman"/>
          <w:color w:val="auto"/>
          <w:szCs w:val="21"/>
          <w:highlight w:val="none"/>
        </w:rPr>
        <w:t>内 。</w:t>
      </w:r>
    </w:p>
    <w:p w14:paraId="77760CE6">
      <w:pPr>
        <w:spacing w:line="360" w:lineRule="auto"/>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承包人提出的合理化建议降低了合同价格或者提高了工程经济效益的奖励的方法和金额为：</w:t>
      </w:r>
      <w:r>
        <w:rPr>
          <w:rFonts w:hint="eastAsia" w:ascii="宋体" w:hAnsi="宋体" w:eastAsia="宋体" w:cs="Times New Roman"/>
          <w:color w:val="auto"/>
          <w:szCs w:val="21"/>
          <w:highlight w:val="none"/>
          <w:u w:val="single"/>
        </w:rPr>
        <w:t xml:space="preserve">无 </w:t>
      </w:r>
      <w:r>
        <w:rPr>
          <w:rFonts w:ascii="宋体" w:hAnsi="宋体" w:eastAsia="宋体" w:cs="Times New Roman"/>
          <w:color w:val="auto"/>
          <w:szCs w:val="21"/>
          <w:highlight w:val="none"/>
        </w:rPr>
        <w:t>。</w:t>
      </w:r>
    </w:p>
    <w:p w14:paraId="1ABB0D68">
      <w:pPr>
        <w:keepNext w:val="0"/>
        <w:keepLines w:val="0"/>
        <w:pageBreakBefore w:val="0"/>
        <w:spacing w:after="120" w:line="44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10.7 暂估价</w:t>
      </w:r>
    </w:p>
    <w:p w14:paraId="6124C0C6">
      <w:pPr>
        <w:keepNext w:val="0"/>
        <w:keepLines w:val="0"/>
        <w:pageBreakBefore w:val="0"/>
        <w:spacing w:line="440" w:lineRule="exact"/>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暂估价材料和工程设备的明细详见</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u w:val="single"/>
        </w:rPr>
        <w:t>暂估价一览表</w:t>
      </w:r>
      <w:r>
        <w:rPr>
          <w:rFonts w:hint="eastAsia" w:ascii="宋体" w:hAnsi="宋体" w:eastAsia="宋体" w:cs="Times New Roman"/>
          <w:color w:val="auto"/>
          <w:szCs w:val="21"/>
          <w:highlight w:val="none"/>
          <w:u w:val="single"/>
        </w:rPr>
        <w:t>》。</w:t>
      </w:r>
    </w:p>
    <w:p w14:paraId="05A62EEA">
      <w:pPr>
        <w:keepNext w:val="0"/>
        <w:keepLines w:val="0"/>
        <w:pageBreakBefore w:val="0"/>
        <w:spacing w:line="440" w:lineRule="exact"/>
        <w:ind w:firstLine="420"/>
        <w:jc w:val="left"/>
        <w:rPr>
          <w:rFonts w:ascii="宋体" w:hAnsi="宋体" w:eastAsia="宋体" w:cs="Times New Roman"/>
          <w:b/>
          <w:color w:val="auto"/>
          <w:szCs w:val="21"/>
          <w:highlight w:val="none"/>
          <w:u w:val="single"/>
        </w:rPr>
      </w:pPr>
      <w:r>
        <w:rPr>
          <w:rFonts w:ascii="宋体" w:hAnsi="宋体" w:eastAsia="宋体" w:cs="Times New Roman"/>
          <w:color w:val="auto"/>
          <w:szCs w:val="21"/>
          <w:highlight w:val="none"/>
        </w:rPr>
        <w:t>10.7.1 依法必须招标的暂估价项目</w:t>
      </w:r>
      <w:r>
        <w:rPr>
          <w:rFonts w:hint="eastAsia" w:ascii="宋体" w:hAnsi="宋体" w:eastAsia="宋体" w:cs="Times New Roman"/>
          <w:color w:val="auto"/>
          <w:szCs w:val="21"/>
          <w:highlight w:val="none"/>
        </w:rPr>
        <w:t>：</w:t>
      </w:r>
    </w:p>
    <w:p w14:paraId="6880AD34">
      <w:pPr>
        <w:keepNext w:val="0"/>
        <w:keepLines w:val="0"/>
        <w:pageBreakBefore w:val="0"/>
        <w:spacing w:line="440" w:lineRule="exact"/>
        <w:ind w:firstLine="420"/>
        <w:jc w:val="left"/>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对于依法必须招标的暂估价项目，应由发承包双方通过招标确定暂估价供应商或分包人，承包人应按照施工进度计划，在招标工作启动前14天通知发包人，并提交暂估价招标方案和工作分工。发包人应在收到后7天内确认。确定中标人后，由承包人与中标人共同签定暂估价合同。</w:t>
      </w:r>
    </w:p>
    <w:p w14:paraId="2D5AA54B">
      <w:pPr>
        <w:keepNext w:val="0"/>
        <w:keepLines w:val="0"/>
        <w:pageBreakBefore w:val="0"/>
        <w:widowControl w:val="0"/>
        <w:spacing w:line="44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10.7.2 不属于依法必须招标的暂估价项目</w:t>
      </w:r>
    </w:p>
    <w:p w14:paraId="178DE1E0">
      <w:pPr>
        <w:keepNext w:val="0"/>
        <w:keepLines w:val="0"/>
        <w:pageBreakBefore w:val="0"/>
        <w:widowControl w:val="0"/>
        <w:spacing w:line="440" w:lineRule="exact"/>
        <w:ind w:firstLine="420"/>
        <w:jc w:val="left"/>
        <w:rPr>
          <w:rFonts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同10.7.1</w:t>
      </w:r>
    </w:p>
    <w:p w14:paraId="24B23808">
      <w:pPr>
        <w:keepNext w:val="0"/>
        <w:keepLines w:val="0"/>
        <w:pageBreakBefore w:val="0"/>
        <w:widowControl w:val="0"/>
        <w:spacing w:line="44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第3种方式：承包人直接实施的暂估价项目</w:t>
      </w:r>
    </w:p>
    <w:p w14:paraId="69649BE4">
      <w:pPr>
        <w:keepNext w:val="0"/>
        <w:keepLines w:val="0"/>
        <w:pageBreakBefore w:val="0"/>
        <w:widowControl w:val="0"/>
        <w:spacing w:line="440" w:lineRule="exact"/>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承包人直接实施的暂估价项目的约定：</w:t>
      </w:r>
      <w:r>
        <w:rPr>
          <w:rFonts w:ascii="宋体" w:hAnsi="宋体" w:eastAsia="宋体" w:cs="Times New Roman"/>
          <w:color w:val="auto"/>
          <w:szCs w:val="21"/>
          <w:highlight w:val="none"/>
          <w:u w:val="single"/>
        </w:rPr>
        <w:t xml:space="preserve">  承包人具备实施暂估价项目的资格和条件的，经发包人和承包人协商一致后，可由承包人自行实施暂估价项目</w:t>
      </w:r>
      <w:r>
        <w:rPr>
          <w:rFonts w:ascii="宋体" w:hAnsi="宋体" w:eastAsia="宋体" w:cs="Times New Roman"/>
          <w:color w:val="auto"/>
          <w:szCs w:val="21"/>
          <w:highlight w:val="none"/>
        </w:rPr>
        <w:t>。</w:t>
      </w:r>
    </w:p>
    <w:p w14:paraId="19DAB4FF">
      <w:pPr>
        <w:keepNext w:val="0"/>
        <w:keepLines w:val="0"/>
        <w:pageBreakBefore w:val="0"/>
        <w:widowControl w:val="0"/>
        <w:spacing w:after="120" w:line="44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10.8 暂列金额</w:t>
      </w:r>
    </w:p>
    <w:p w14:paraId="4AFB7E21">
      <w:pPr>
        <w:keepNext w:val="0"/>
        <w:keepLines w:val="0"/>
        <w:pageBreakBefore w:val="0"/>
        <w:widowControl w:val="0"/>
        <w:spacing w:line="440" w:lineRule="exact"/>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合同当事人关于暂列金额使用的约定：</w:t>
      </w:r>
      <w:r>
        <w:rPr>
          <w:rFonts w:hint="eastAsia" w:ascii="宋体" w:hAnsi="宋体" w:eastAsia="宋体" w:cs="Times New Roman"/>
          <w:color w:val="auto"/>
          <w:szCs w:val="21"/>
          <w:highlight w:val="none"/>
          <w:u w:val="single"/>
        </w:rPr>
        <w:t>如有，由发包人</w:t>
      </w:r>
      <w:r>
        <w:rPr>
          <w:rFonts w:ascii="宋体" w:hAnsi="宋体" w:eastAsia="宋体" w:cs="Times New Roman"/>
          <w:color w:val="auto"/>
          <w:szCs w:val="21"/>
          <w:highlight w:val="none"/>
          <w:u w:val="single"/>
        </w:rPr>
        <w:t>结合工程具体情况</w:t>
      </w:r>
      <w:r>
        <w:rPr>
          <w:rFonts w:hint="eastAsia" w:ascii="宋体" w:hAnsi="宋体" w:eastAsia="宋体" w:cs="Times New Roman"/>
          <w:color w:val="auto"/>
          <w:szCs w:val="21"/>
          <w:highlight w:val="none"/>
          <w:u w:val="single"/>
        </w:rPr>
        <w:t>使用</w:t>
      </w:r>
      <w:r>
        <w:rPr>
          <w:rFonts w:hint="eastAsia" w:ascii="宋体" w:hAnsi="宋体" w:eastAsia="宋体" w:cs="Times New Roman"/>
          <w:color w:val="auto"/>
          <w:szCs w:val="21"/>
          <w:highlight w:val="none"/>
        </w:rPr>
        <w:t>。</w:t>
      </w:r>
    </w:p>
    <w:p w14:paraId="621E01EC">
      <w:pPr>
        <w:keepNext w:val="0"/>
        <w:keepLines w:val="0"/>
        <w:pageBreakBefore w:val="0"/>
        <w:widowControl w:val="0"/>
        <w:spacing w:before="120" w:after="120" w:line="440" w:lineRule="exact"/>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11. 价格调整</w:t>
      </w:r>
    </w:p>
    <w:p w14:paraId="290DA1AE">
      <w:pPr>
        <w:keepNext w:val="0"/>
        <w:keepLines w:val="0"/>
        <w:pageBreakBefore w:val="0"/>
        <w:widowControl w:val="0"/>
        <w:spacing w:after="120" w:line="44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11.1 市场价格波动引起的调整</w:t>
      </w:r>
    </w:p>
    <w:p w14:paraId="2EE940DA">
      <w:pPr>
        <w:keepNext w:val="0"/>
        <w:keepLines w:val="0"/>
        <w:pageBreakBefore w:val="0"/>
        <w:widowControl w:val="0"/>
        <w:spacing w:line="440" w:lineRule="exact"/>
        <w:ind w:firstLine="422"/>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市场价格波动是否调整合同价格的约定：</w:t>
      </w:r>
      <w:r>
        <w:rPr>
          <w:rFonts w:hint="eastAsia" w:ascii="宋体" w:hAnsi="宋体" w:eastAsia="宋体" w:cs="Times New Roman"/>
          <w:b/>
          <w:color w:val="auto"/>
          <w:szCs w:val="21"/>
          <w:highlight w:val="none"/>
        </w:rPr>
        <w:t>不调整</w:t>
      </w:r>
      <w:r>
        <w:rPr>
          <w:rFonts w:ascii="宋体" w:hAnsi="宋体" w:eastAsia="宋体" w:cs="Times New Roman"/>
          <w:b/>
          <w:color w:val="auto"/>
          <w:szCs w:val="21"/>
          <w:highlight w:val="none"/>
        </w:rPr>
        <w:t>。</w:t>
      </w:r>
    </w:p>
    <w:p w14:paraId="0A58629C">
      <w:pPr>
        <w:keepNext w:val="0"/>
        <w:keepLines w:val="0"/>
        <w:pageBreakBefore w:val="0"/>
        <w:widowControl w:val="0"/>
        <w:spacing w:before="120" w:after="120" w:line="440" w:lineRule="exact"/>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12. 合同价格、计量与支付</w:t>
      </w:r>
    </w:p>
    <w:p w14:paraId="4A90C3B1">
      <w:pPr>
        <w:keepNext w:val="0"/>
        <w:keepLines w:val="0"/>
        <w:pageBreakBefore w:val="0"/>
        <w:widowControl w:val="0"/>
        <w:spacing w:after="120" w:line="44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12.1 合同价格形式</w:t>
      </w:r>
    </w:p>
    <w:p w14:paraId="5A4CAE16">
      <w:pPr>
        <w:keepNext w:val="0"/>
        <w:keepLines w:val="0"/>
        <w:pageBreakBefore w:val="0"/>
        <w:widowControl w:val="0"/>
        <w:spacing w:line="44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1、单价合同。</w:t>
      </w:r>
    </w:p>
    <w:p w14:paraId="3C9FAE35">
      <w:pPr>
        <w:keepNext w:val="0"/>
        <w:keepLines w:val="0"/>
        <w:pageBreakBefore w:val="0"/>
        <w:widowControl w:val="0"/>
        <w:spacing w:line="440" w:lineRule="exact"/>
        <w:ind w:left="296"/>
        <w:rPr>
          <w:rFonts w:ascii="宋体" w:hAnsi="宋体" w:eastAsia="宋体" w:cs="Times New Roman"/>
          <w:b/>
          <w:color w:val="auto"/>
          <w:szCs w:val="21"/>
          <w:highlight w:val="none"/>
        </w:rPr>
      </w:pPr>
      <w:r>
        <w:rPr>
          <w:rFonts w:hint="eastAsia" w:ascii="宋体" w:hAnsi="宋体" w:eastAsia="宋体" w:cs="Times New Roman"/>
          <w:color w:val="auto"/>
          <w:szCs w:val="21"/>
          <w:highlight w:val="none"/>
        </w:rPr>
        <w:t>本工程采用</w:t>
      </w:r>
      <w:r>
        <w:rPr>
          <w:rFonts w:hint="eastAsia" w:ascii="宋体" w:hAnsi="宋体" w:eastAsia="宋体" w:cs="Times New Roman"/>
          <w:b/>
          <w:color w:val="auto"/>
          <w:szCs w:val="21"/>
          <w:highlight w:val="none"/>
          <w:u w:val="single"/>
        </w:rPr>
        <w:t>固定</w:t>
      </w:r>
      <w:r>
        <w:rPr>
          <w:rFonts w:hint="eastAsia" w:ascii="宋体" w:hAnsi="宋体" w:eastAsia="宋体" w:cs="Times New Roman"/>
          <w:b/>
          <w:color w:val="auto"/>
          <w:szCs w:val="21"/>
          <w:highlight w:val="none"/>
          <w:u w:val="single"/>
          <w:lang w:val="en-US" w:eastAsia="zh-CN"/>
        </w:rPr>
        <w:t>全费用</w:t>
      </w:r>
      <w:r>
        <w:rPr>
          <w:rFonts w:ascii="宋体" w:hAnsi="宋体" w:eastAsia="宋体" w:cs="Times New Roman"/>
          <w:b/>
          <w:color w:val="auto"/>
          <w:szCs w:val="21"/>
          <w:highlight w:val="none"/>
          <w:u w:val="single"/>
        </w:rPr>
        <w:t>单价合同</w:t>
      </w:r>
      <w:r>
        <w:rPr>
          <w:rFonts w:hint="eastAsia" w:ascii="宋体" w:hAnsi="宋体" w:eastAsia="宋体" w:cs="Times New Roman"/>
          <w:b/>
          <w:color w:val="auto"/>
          <w:szCs w:val="21"/>
          <w:highlight w:val="none"/>
          <w:u w:val="single"/>
          <w:lang w:eastAsia="zh-CN"/>
        </w:rPr>
        <w:t>（</w:t>
      </w:r>
      <w:r>
        <w:rPr>
          <w:rFonts w:hint="eastAsia" w:ascii="宋体" w:hAnsi="宋体" w:eastAsia="宋体" w:cs="Times New Roman"/>
          <w:b/>
          <w:color w:val="auto"/>
          <w:szCs w:val="21"/>
          <w:highlight w:val="none"/>
          <w:u w:val="single"/>
          <w:lang w:val="en-US" w:eastAsia="zh-CN"/>
        </w:rPr>
        <w:t>全费用单价含人工费、材料费、机械费、管理费、利润、规费、税金等费用），工程量按实结算</w:t>
      </w:r>
      <w:r>
        <w:rPr>
          <w:rFonts w:ascii="宋体" w:hAnsi="宋体" w:eastAsia="宋体" w:cs="Times New Roman"/>
          <w:b/>
          <w:color w:val="auto"/>
          <w:szCs w:val="21"/>
          <w:highlight w:val="none"/>
        </w:rPr>
        <w:t>。</w:t>
      </w:r>
    </w:p>
    <w:p w14:paraId="5D2909DA">
      <w:pPr>
        <w:keepNext w:val="0"/>
        <w:keepLines w:val="0"/>
        <w:pageBreakBefore w:val="0"/>
        <w:widowControl w:val="0"/>
        <w:spacing w:line="440" w:lineRule="exact"/>
        <w:ind w:left="296"/>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综合单价包含的风险范围：</w:t>
      </w:r>
      <w:r>
        <w:rPr>
          <w:rFonts w:hint="eastAsia" w:ascii="宋体" w:hAnsi="宋体" w:eastAsia="宋体" w:cs="Times New Roman"/>
          <w:color w:val="auto"/>
          <w:szCs w:val="21"/>
          <w:highlight w:val="none"/>
          <w:u w:val="single"/>
        </w:rPr>
        <w:t>除非合同中另有规定，投标人在报价中所报的单价和合价，以及投标报价汇总表中的价格均包括完成该工程项目的成本、利润、税金、开办费、各项技术措施费、大型机械进退场费、各种风险费、政策性文件规定费用等等所有费用。</w:t>
      </w:r>
    </w:p>
    <w:p w14:paraId="33821822">
      <w:pPr>
        <w:keepNext w:val="0"/>
        <w:keepLines w:val="0"/>
        <w:pageBreakBefore w:val="0"/>
        <w:widowControl w:val="0"/>
        <w:spacing w:line="440" w:lineRule="exact"/>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风险费用的计算方法：</w:t>
      </w:r>
      <w:r>
        <w:rPr>
          <w:rFonts w:hint="eastAsia" w:ascii="宋体" w:hAnsi="宋体" w:eastAsia="宋体" w:cs="Times New Roman"/>
          <w:color w:val="auto"/>
          <w:szCs w:val="21"/>
          <w:highlight w:val="none"/>
          <w:u w:val="single"/>
        </w:rPr>
        <w:t>/</w:t>
      </w:r>
    </w:p>
    <w:p w14:paraId="1C6A808F">
      <w:pPr>
        <w:keepNext w:val="0"/>
        <w:keepLines w:val="0"/>
        <w:pageBreakBefore w:val="0"/>
        <w:widowControl w:val="0"/>
        <w:spacing w:line="44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风险范围以外合同价格的调整方法：</w:t>
      </w:r>
      <w:r>
        <w:rPr>
          <w:rFonts w:hint="eastAsia" w:ascii="宋体" w:hAnsi="宋体" w:eastAsia="宋体" w:cs="Times New Roman"/>
          <w:color w:val="auto"/>
          <w:szCs w:val="21"/>
          <w:highlight w:val="none"/>
          <w:u w:val="single"/>
        </w:rPr>
        <w:t>/</w:t>
      </w:r>
    </w:p>
    <w:p w14:paraId="7F72C497">
      <w:pPr>
        <w:keepNext w:val="0"/>
        <w:keepLines w:val="0"/>
        <w:pageBreakBefore w:val="0"/>
        <w:spacing w:line="440" w:lineRule="exact"/>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2、总价合同。</w:t>
      </w:r>
      <w:r>
        <w:rPr>
          <w:rFonts w:hint="eastAsia" w:ascii="宋体" w:hAnsi="宋体" w:eastAsia="宋体" w:cs="Times New Roman"/>
          <w:color w:val="auto"/>
          <w:szCs w:val="21"/>
          <w:highlight w:val="none"/>
          <w:u w:val="single"/>
        </w:rPr>
        <w:t>不适用</w:t>
      </w:r>
    </w:p>
    <w:p w14:paraId="7CDFC029">
      <w:pPr>
        <w:keepNext w:val="0"/>
        <w:keepLines w:val="0"/>
        <w:pageBreakBefore w:val="0"/>
        <w:spacing w:line="440" w:lineRule="exact"/>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3、其他价格方式：</w:t>
      </w:r>
      <w:r>
        <w:rPr>
          <w:rFonts w:hint="eastAsia" w:ascii="宋体" w:hAnsi="宋体" w:eastAsia="宋体" w:cs="Times New Roman"/>
          <w:color w:val="auto"/>
          <w:szCs w:val="21"/>
          <w:highlight w:val="none"/>
          <w:u w:val="single"/>
        </w:rPr>
        <w:t xml:space="preserve">不适用  </w:t>
      </w:r>
      <w:r>
        <w:rPr>
          <w:rFonts w:hint="eastAsia" w:ascii="宋体" w:hAnsi="宋体" w:eastAsia="宋体" w:cs="Times New Roman"/>
          <w:color w:val="auto"/>
          <w:szCs w:val="21"/>
          <w:highlight w:val="none"/>
        </w:rPr>
        <w:br w:type="textWrapping"/>
      </w:r>
      <w:r>
        <w:rPr>
          <w:rFonts w:ascii="宋体" w:hAnsi="宋体" w:eastAsia="宋体" w:cs="Times New Roman"/>
          <w:color w:val="auto"/>
          <w:szCs w:val="21"/>
          <w:highlight w:val="none"/>
        </w:rPr>
        <w:t>12.2 预付款</w:t>
      </w:r>
    </w:p>
    <w:p w14:paraId="023CD835">
      <w:pPr>
        <w:keepNext w:val="0"/>
        <w:keepLines w:val="0"/>
        <w:pageBreakBefore w:val="0"/>
        <w:widowControl/>
        <w:spacing w:line="440" w:lineRule="exact"/>
        <w:ind w:left="666" w:hanging="105"/>
        <w:jc w:val="left"/>
        <w:rPr>
          <w:rFonts w:ascii="宋体" w:hAnsi="宋体" w:eastAsia="宋体" w:cs="宋体"/>
          <w:color w:val="auto"/>
          <w:szCs w:val="21"/>
          <w:highlight w:val="none"/>
        </w:rPr>
      </w:pPr>
      <w:r>
        <w:rPr>
          <w:rFonts w:ascii="宋体" w:hAnsi="宋体" w:eastAsia="宋体" w:cs="宋体"/>
          <w:color w:val="auto"/>
          <w:szCs w:val="21"/>
          <w:highlight w:val="none"/>
        </w:rPr>
        <w:t>12.2.1 预付款的支付</w:t>
      </w:r>
      <w:r>
        <w:rPr>
          <w:rFonts w:hint="eastAsia" w:ascii="宋体" w:hAnsi="宋体" w:eastAsia="宋体" w:cs="宋体"/>
          <w:color w:val="auto"/>
          <w:szCs w:val="21"/>
          <w:highlight w:val="none"/>
          <w:lang w:eastAsia="zh-CN"/>
        </w:rPr>
        <w:t>：</w:t>
      </w:r>
      <w:r>
        <w:rPr>
          <w:rFonts w:hint="default" w:ascii="宋体" w:hAnsi="宋体" w:eastAsia="宋体" w:cs="宋体"/>
          <w:color w:val="auto"/>
          <w:szCs w:val="21"/>
          <w:highlight w:val="none"/>
          <w:lang w:val="en-US" w:eastAsia="zh-CN"/>
        </w:rPr>
        <w:t>合同签订后7个工作日内，中标供应商提供正规真实、合法的增值税发票</w:t>
      </w:r>
      <w:r>
        <w:rPr>
          <w:rFonts w:hint="eastAsia" w:ascii="宋体" w:hAnsi="宋体" w:eastAsia="宋体" w:cs="宋体"/>
          <w:color w:val="auto"/>
          <w:szCs w:val="21"/>
          <w:highlight w:val="none"/>
          <w:lang w:val="en-US" w:eastAsia="zh-CN"/>
        </w:rPr>
        <w:t>后</w:t>
      </w:r>
      <w:r>
        <w:rPr>
          <w:rFonts w:hint="default" w:ascii="宋体" w:hAnsi="宋体" w:eastAsia="宋体" w:cs="宋体"/>
          <w:color w:val="auto"/>
          <w:szCs w:val="21"/>
          <w:highlight w:val="none"/>
          <w:lang w:val="en-US" w:eastAsia="zh-CN"/>
        </w:rPr>
        <w:t>，发包人支付合同总价款</w:t>
      </w:r>
      <w:r>
        <w:rPr>
          <w:rFonts w:hint="eastAsia" w:ascii="宋体" w:hAnsi="宋体" w:eastAsia="宋体" w:cs="宋体"/>
          <w:color w:val="auto"/>
          <w:szCs w:val="21"/>
          <w:highlight w:val="none"/>
          <w:lang w:val="en-US" w:eastAsia="zh-CN"/>
        </w:rPr>
        <w:t>的20</w:t>
      </w:r>
      <w:r>
        <w:rPr>
          <w:rFonts w:hint="default" w:ascii="宋体" w:hAnsi="宋体" w:eastAsia="宋体" w:cs="宋体"/>
          <w:color w:val="auto"/>
          <w:szCs w:val="21"/>
          <w:highlight w:val="none"/>
          <w:lang w:val="en-US" w:eastAsia="zh-CN"/>
        </w:rPr>
        <w:t>%作为预付款；</w:t>
      </w:r>
    </w:p>
    <w:p w14:paraId="00EFEB0D">
      <w:pPr>
        <w:keepNext w:val="0"/>
        <w:keepLines w:val="0"/>
        <w:pageBreakBefore w:val="0"/>
        <w:widowControl/>
        <w:spacing w:line="440" w:lineRule="exact"/>
        <w:ind w:left="666" w:hanging="105"/>
        <w:jc w:val="left"/>
        <w:rPr>
          <w:rFonts w:ascii="宋体" w:hAnsi="宋体" w:eastAsia="宋体" w:cs="宋体"/>
          <w:color w:val="auto"/>
          <w:szCs w:val="21"/>
          <w:highlight w:val="none"/>
          <w:u w:val="single"/>
        </w:rPr>
      </w:pPr>
      <w:r>
        <w:rPr>
          <w:rFonts w:ascii="宋体" w:hAnsi="宋体" w:eastAsia="宋体" w:cs="宋体"/>
          <w:color w:val="auto"/>
          <w:szCs w:val="21"/>
          <w:highlight w:val="none"/>
        </w:rPr>
        <w:t>预付款支付期限：</w:t>
      </w:r>
      <w:r>
        <w:rPr>
          <w:rFonts w:hint="eastAsia" w:ascii="宋体" w:hAnsi="宋体" w:eastAsia="宋体" w:cs="宋体"/>
          <w:color w:val="auto"/>
          <w:szCs w:val="21"/>
          <w:highlight w:val="none"/>
          <w:u w:val="single"/>
        </w:rPr>
        <w:t>/</w:t>
      </w:r>
    </w:p>
    <w:p w14:paraId="3B70E659">
      <w:pPr>
        <w:keepNext w:val="0"/>
        <w:keepLines w:val="0"/>
        <w:pageBreakBefore w:val="0"/>
        <w:widowControl/>
        <w:spacing w:line="440" w:lineRule="exact"/>
        <w:ind w:left="666" w:hanging="105"/>
        <w:jc w:val="left"/>
        <w:rPr>
          <w:rFonts w:ascii="宋体" w:hAnsi="宋体" w:eastAsia="宋体" w:cs="宋体"/>
          <w:color w:val="auto"/>
          <w:szCs w:val="21"/>
          <w:highlight w:val="none"/>
        </w:rPr>
      </w:pPr>
      <w:r>
        <w:rPr>
          <w:rFonts w:ascii="宋体" w:hAnsi="宋体" w:eastAsia="宋体" w:cs="宋体"/>
          <w:color w:val="auto"/>
          <w:szCs w:val="21"/>
          <w:highlight w:val="none"/>
        </w:rPr>
        <w:t>预付款扣回的方式：</w:t>
      </w:r>
      <w:r>
        <w:rPr>
          <w:rFonts w:hint="eastAsia" w:ascii="宋体" w:hAnsi="宋体" w:eastAsia="宋体" w:cs="宋体"/>
          <w:color w:val="auto"/>
          <w:szCs w:val="21"/>
          <w:highlight w:val="none"/>
          <w:u w:val="single"/>
          <w:lang w:val="en-US" w:eastAsia="zh-CN"/>
        </w:rPr>
        <w:t>从第一次进度款全额扣回</w:t>
      </w:r>
      <w:r>
        <w:rPr>
          <w:rFonts w:hint="eastAsia" w:ascii="宋体" w:hAnsi="宋体" w:eastAsia="宋体" w:cs="宋体"/>
          <w:color w:val="auto"/>
          <w:szCs w:val="21"/>
          <w:highlight w:val="none"/>
        </w:rPr>
        <w:t>。</w:t>
      </w:r>
    </w:p>
    <w:p w14:paraId="040E14AC">
      <w:pPr>
        <w:keepNext w:val="0"/>
        <w:keepLines w:val="0"/>
        <w:pageBreakBefore w:val="0"/>
        <w:widowControl/>
        <w:spacing w:line="440" w:lineRule="exact"/>
        <w:ind w:left="666" w:hanging="105"/>
        <w:jc w:val="left"/>
        <w:rPr>
          <w:rFonts w:ascii="宋体" w:hAnsi="宋体" w:eastAsia="宋体" w:cs="宋体"/>
          <w:color w:val="auto"/>
          <w:szCs w:val="21"/>
          <w:highlight w:val="none"/>
          <w:u w:val="single"/>
        </w:rPr>
      </w:pPr>
      <w:r>
        <w:rPr>
          <w:rFonts w:ascii="宋体" w:hAnsi="宋体" w:eastAsia="宋体" w:cs="宋体"/>
          <w:color w:val="auto"/>
          <w:szCs w:val="21"/>
          <w:highlight w:val="none"/>
        </w:rPr>
        <w:t xml:space="preserve">12.2.2 </w:t>
      </w:r>
      <w:r>
        <w:rPr>
          <w:rFonts w:hint="eastAsia" w:ascii="宋体" w:hAnsi="宋体" w:eastAsia="宋体" w:cs="宋体"/>
          <w:color w:val="auto"/>
          <w:szCs w:val="21"/>
          <w:highlight w:val="none"/>
        </w:rPr>
        <w:t>预付款担保：</w:t>
      </w:r>
      <w:r>
        <w:rPr>
          <w:rFonts w:hint="eastAsia" w:ascii="宋体" w:hAnsi="宋体" w:eastAsia="宋体" w:cs="宋体"/>
          <w:color w:val="auto"/>
          <w:szCs w:val="21"/>
          <w:highlight w:val="none"/>
          <w:u w:val="single"/>
        </w:rPr>
        <w:t>/</w:t>
      </w:r>
    </w:p>
    <w:p w14:paraId="07FB6952">
      <w:pPr>
        <w:keepNext w:val="0"/>
        <w:keepLines w:val="0"/>
        <w:pageBreakBefore w:val="0"/>
        <w:spacing w:after="120" w:line="44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12.3 计量</w:t>
      </w:r>
    </w:p>
    <w:p w14:paraId="75C984B7">
      <w:pPr>
        <w:keepNext w:val="0"/>
        <w:keepLines w:val="0"/>
        <w:pageBreakBefore w:val="0"/>
        <w:spacing w:line="44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12.3.1 计量原则</w:t>
      </w:r>
    </w:p>
    <w:p w14:paraId="45A3379D">
      <w:pPr>
        <w:keepNext w:val="0"/>
        <w:keepLines w:val="0"/>
        <w:pageBreakBefore w:val="0"/>
        <w:spacing w:line="44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工程量计算规则：</w:t>
      </w:r>
      <w:r>
        <w:rPr>
          <w:rFonts w:hint="eastAsia" w:ascii="宋体" w:hAnsi="宋体" w:eastAsia="宋体" w:cs="Times New Roman"/>
          <w:color w:val="auto"/>
          <w:szCs w:val="21"/>
          <w:highlight w:val="none"/>
          <w:u w:val="single"/>
        </w:rPr>
        <w:t xml:space="preserve">执行《江苏省建筑与装饰工程计价表》中相关工程量计算规则 </w:t>
      </w:r>
      <w:r>
        <w:rPr>
          <w:rFonts w:ascii="宋体" w:hAnsi="宋体" w:eastAsia="宋体" w:cs="Times New Roman"/>
          <w:color w:val="auto"/>
          <w:szCs w:val="21"/>
          <w:highlight w:val="none"/>
        </w:rPr>
        <w:t>。</w:t>
      </w:r>
    </w:p>
    <w:p w14:paraId="606D6B36">
      <w:pPr>
        <w:keepNext w:val="0"/>
        <w:keepLines w:val="0"/>
        <w:pageBreakBefore w:val="0"/>
        <w:widowControl w:val="0"/>
        <w:spacing w:line="44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12.3.2 计量周期</w:t>
      </w:r>
    </w:p>
    <w:p w14:paraId="7EEA101B">
      <w:pPr>
        <w:keepNext w:val="0"/>
        <w:keepLines w:val="0"/>
        <w:pageBreakBefore w:val="0"/>
        <w:widowControl w:val="0"/>
        <w:spacing w:line="440" w:lineRule="exact"/>
        <w:ind w:firstLine="48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关于计量周期的约定：</w:t>
      </w:r>
      <w:r>
        <w:rPr>
          <w:rFonts w:hint="eastAsia" w:ascii="宋体" w:hAnsi="宋体" w:eastAsia="宋体" w:cs="Times New Roman"/>
          <w:color w:val="auto"/>
          <w:szCs w:val="21"/>
          <w:highlight w:val="none"/>
          <w:u w:val="single"/>
        </w:rPr>
        <w:t>按月计量，承包人每逢付款前一天提交已完工程量进度报告，送发包方现场工程师和监理工程师确认，得到确认后的工程量进度十日内给付工程进度款。</w:t>
      </w:r>
    </w:p>
    <w:p w14:paraId="5B90B679">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12.3.3 单价合同的计量</w:t>
      </w:r>
    </w:p>
    <w:p w14:paraId="1BEC95C5">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关于单价合同计量的约定：</w:t>
      </w:r>
      <w:r>
        <w:rPr>
          <w:rFonts w:hint="eastAsia" w:ascii="宋体" w:hAnsi="宋体" w:eastAsia="宋体" w:cs="Times New Roman"/>
          <w:color w:val="auto"/>
          <w:szCs w:val="21"/>
          <w:highlight w:val="none"/>
          <w:u w:val="single"/>
        </w:rPr>
        <w:t>工程量按实计量</w:t>
      </w:r>
      <w:r>
        <w:rPr>
          <w:rFonts w:ascii="宋体" w:hAnsi="宋体" w:eastAsia="宋体" w:cs="Times New Roman"/>
          <w:color w:val="auto"/>
          <w:szCs w:val="21"/>
          <w:highlight w:val="none"/>
        </w:rPr>
        <w:t>。</w:t>
      </w:r>
    </w:p>
    <w:p w14:paraId="1CE9413E">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12.3.4 总价合同的计量</w:t>
      </w:r>
    </w:p>
    <w:p w14:paraId="7C9AB820">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关于总价合同计量的约定：</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7C42906E">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12.3.5总价合同采用支付分解表计量支付的，是否适用第12.3.4 项</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总价合同的计量</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约定</w:t>
      </w:r>
      <w:r>
        <w:rPr>
          <w:rFonts w:hint="eastAsia" w:ascii="宋体" w:hAnsi="宋体" w:eastAsia="宋体" w:cs="Times New Roman"/>
          <w:color w:val="auto"/>
          <w:szCs w:val="21"/>
          <w:highlight w:val="none"/>
        </w:rPr>
        <w:t>进行计量：</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w:t>
      </w:r>
    </w:p>
    <w:p w14:paraId="1EC370EE">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12.3.6 其他价格形式合同的计量</w:t>
      </w:r>
    </w:p>
    <w:p w14:paraId="1157473D">
      <w:pPr>
        <w:keepNext w:val="0"/>
        <w:keepLines w:val="0"/>
        <w:pageBreakBefore w:val="0"/>
        <w:widowControl w:val="0"/>
        <w:spacing w:line="400" w:lineRule="exact"/>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其他价格形式的计量方式和程序：</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3F80BFCB">
      <w:pPr>
        <w:keepNext w:val="0"/>
        <w:keepLines w:val="0"/>
        <w:pageBreakBefore w:val="0"/>
        <w:widowControl w:val="0"/>
        <w:spacing w:after="120" w:line="40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12.4 工程进度款支付</w:t>
      </w:r>
    </w:p>
    <w:p w14:paraId="048F26C3">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12.4.1 付款周期</w:t>
      </w:r>
    </w:p>
    <w:p w14:paraId="779A456E">
      <w:pPr>
        <w:keepNext w:val="0"/>
        <w:keepLines w:val="0"/>
        <w:pageBreakBefore w:val="0"/>
        <w:widowControl w:val="0"/>
        <w:spacing w:line="40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关于付款周期的约定：</w:t>
      </w:r>
    </w:p>
    <w:p w14:paraId="7531EC99">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双方约定的工程款(进度款)支付的方式和时间：</w:t>
      </w:r>
    </w:p>
    <w:p w14:paraId="45F8B4DE">
      <w:pPr>
        <w:keepNext w:val="0"/>
        <w:keepLines w:val="0"/>
        <w:pageBreakBefore w:val="0"/>
        <w:widowControl w:val="0"/>
        <w:spacing w:line="400" w:lineRule="exact"/>
        <w:ind w:firstLine="422"/>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（1）</w:t>
      </w:r>
      <w:r>
        <w:rPr>
          <w:rFonts w:hint="default" w:ascii="宋体" w:hAnsi="宋体" w:eastAsia="宋体" w:cs="Times New Roman"/>
          <w:b/>
          <w:color w:val="auto"/>
          <w:szCs w:val="21"/>
          <w:highlight w:val="none"/>
          <w:lang w:val="en-US" w:eastAsia="zh-CN"/>
        </w:rPr>
        <w:t>合同签订后7个工作日内，中标供应商提供正规真实、合法的增值税发票</w:t>
      </w:r>
      <w:r>
        <w:rPr>
          <w:rFonts w:hint="eastAsia" w:ascii="宋体" w:hAnsi="宋体" w:eastAsia="宋体" w:cs="Times New Roman"/>
          <w:b/>
          <w:color w:val="auto"/>
          <w:szCs w:val="21"/>
          <w:highlight w:val="none"/>
          <w:lang w:val="en-US" w:eastAsia="zh-CN"/>
        </w:rPr>
        <w:t>后</w:t>
      </w:r>
      <w:r>
        <w:rPr>
          <w:rFonts w:hint="default" w:ascii="宋体" w:hAnsi="宋体" w:eastAsia="宋体" w:cs="Times New Roman"/>
          <w:b/>
          <w:color w:val="auto"/>
          <w:szCs w:val="21"/>
          <w:highlight w:val="none"/>
          <w:lang w:val="en-US" w:eastAsia="zh-CN"/>
        </w:rPr>
        <w:t>，发包人支付合同总价款</w:t>
      </w:r>
      <w:r>
        <w:rPr>
          <w:rFonts w:hint="eastAsia" w:ascii="宋体" w:hAnsi="宋体" w:eastAsia="宋体" w:cs="Times New Roman"/>
          <w:b/>
          <w:color w:val="auto"/>
          <w:szCs w:val="21"/>
          <w:highlight w:val="none"/>
          <w:lang w:val="en-US" w:eastAsia="zh-CN"/>
        </w:rPr>
        <w:t>的20</w:t>
      </w:r>
      <w:r>
        <w:rPr>
          <w:rFonts w:hint="default" w:ascii="宋体" w:hAnsi="宋体" w:eastAsia="宋体" w:cs="Times New Roman"/>
          <w:b/>
          <w:color w:val="auto"/>
          <w:szCs w:val="21"/>
          <w:highlight w:val="none"/>
          <w:lang w:val="en-US" w:eastAsia="zh-CN"/>
        </w:rPr>
        <w:t>%作为预付款</w:t>
      </w:r>
      <w:r>
        <w:rPr>
          <w:rFonts w:hint="eastAsia" w:ascii="宋体" w:hAnsi="宋体" w:eastAsia="宋体" w:cs="Times New Roman"/>
          <w:b/>
          <w:color w:val="auto"/>
          <w:szCs w:val="21"/>
          <w:highlight w:val="none"/>
          <w:lang w:val="en-US" w:eastAsia="zh-CN"/>
        </w:rPr>
        <w:t>；</w:t>
      </w:r>
      <w:r>
        <w:rPr>
          <w:rFonts w:hint="eastAsia" w:ascii="宋体" w:hAnsi="宋体" w:eastAsia="宋体" w:cs="Times New Roman"/>
          <w:b/>
          <w:color w:val="auto"/>
          <w:szCs w:val="21"/>
          <w:highlight w:val="none"/>
        </w:rPr>
        <w:t>工程完工并验收合格后付至合同价的</w:t>
      </w:r>
      <w:r>
        <w:rPr>
          <w:rFonts w:hint="eastAsia" w:ascii="宋体" w:hAnsi="宋体" w:eastAsia="宋体" w:cs="Times New Roman"/>
          <w:b/>
          <w:color w:val="auto"/>
          <w:szCs w:val="21"/>
          <w:highlight w:val="none"/>
          <w:lang w:val="en-US" w:eastAsia="zh-CN"/>
        </w:rPr>
        <w:t>80</w:t>
      </w:r>
      <w:r>
        <w:rPr>
          <w:rFonts w:hint="eastAsia" w:ascii="宋体" w:hAnsi="宋体" w:eastAsia="宋体" w:cs="Times New Roman"/>
          <w:b/>
          <w:color w:val="auto"/>
          <w:szCs w:val="21"/>
          <w:highlight w:val="none"/>
        </w:rPr>
        <w:t>%，审计完成后付至审定价的97%，剩余3%作为质保金，待缺陷责任期满后付清（无息）。</w:t>
      </w:r>
    </w:p>
    <w:p w14:paraId="73C85217">
      <w:pPr>
        <w:keepNext w:val="0"/>
        <w:keepLines w:val="0"/>
        <w:pageBreakBefore w:val="0"/>
        <w:widowControl w:val="0"/>
        <w:spacing w:line="400" w:lineRule="exact"/>
        <w:ind w:firstLine="422"/>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（2）支付款项时，供应商必须提供符合税法的等额正规发票，否则迟延付款的责任由承包人自行承担。采购人对满足合同约定支付条件的项目自收到发票后10个工作日内将资金支付到约定的供应商账户 (以发票开具日期计算)。</w:t>
      </w:r>
    </w:p>
    <w:p w14:paraId="507A26C9">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12.4.2 进度付款申请单的编制</w:t>
      </w:r>
    </w:p>
    <w:p w14:paraId="2D513714">
      <w:pPr>
        <w:keepNext w:val="0"/>
        <w:keepLines w:val="0"/>
        <w:pageBreakBefore w:val="0"/>
        <w:widowControl w:val="0"/>
        <w:spacing w:line="400" w:lineRule="exact"/>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关于进度付款申请单编制的约定：</w:t>
      </w:r>
      <w:r>
        <w:rPr>
          <w:rFonts w:hint="eastAsia" w:ascii="宋体" w:hAnsi="宋体" w:eastAsia="宋体" w:cs="Times New Roman"/>
          <w:color w:val="auto"/>
          <w:szCs w:val="21"/>
          <w:highlight w:val="none"/>
          <w:u w:val="single"/>
        </w:rPr>
        <w:t xml:space="preserve">不含工程变更、签证、索赔费用 </w:t>
      </w:r>
      <w:r>
        <w:rPr>
          <w:rFonts w:ascii="宋体" w:hAnsi="宋体" w:eastAsia="宋体" w:cs="Times New Roman"/>
          <w:color w:val="auto"/>
          <w:szCs w:val="21"/>
          <w:highlight w:val="none"/>
        </w:rPr>
        <w:t>。</w:t>
      </w:r>
    </w:p>
    <w:p w14:paraId="45CA5720">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12.4.3 进度付款申请单的提交</w:t>
      </w:r>
    </w:p>
    <w:p w14:paraId="1E8E2FB4">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（1）单价合同进度付款申请单提交的约定</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w:t>
      </w:r>
    </w:p>
    <w:p w14:paraId="2AA30D9B">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（2）总价合同进度付款申请单提交的约定</w:t>
      </w: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173F7791">
      <w:pPr>
        <w:keepNext w:val="0"/>
        <w:keepLines w:val="0"/>
        <w:pageBreakBefore w:val="0"/>
        <w:widowControl w:val="0"/>
        <w:spacing w:line="400" w:lineRule="exact"/>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（3）其他价格形式合同进度付款申请单提交的约定：</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1F770B76">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12.4.4 进度款审核和支付</w:t>
      </w:r>
    </w:p>
    <w:p w14:paraId="35049237">
      <w:pPr>
        <w:keepNext w:val="0"/>
        <w:keepLines w:val="0"/>
        <w:pageBreakBefore w:val="0"/>
        <w:widowControl w:val="0"/>
        <w:spacing w:line="400" w:lineRule="exact"/>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（1）监理人审查并报送发包人的期限：</w:t>
      </w:r>
      <w:r>
        <w:rPr>
          <w:rFonts w:ascii="宋体" w:hAnsi="宋体" w:eastAsia="宋体" w:cs="Times New Roman"/>
          <w:color w:val="auto"/>
          <w:szCs w:val="21"/>
          <w:highlight w:val="none"/>
          <w:u w:val="single"/>
        </w:rPr>
        <w:t>在收到承包人进度付款申请单以及相关资料后7</w:t>
      </w:r>
      <w:r>
        <w:rPr>
          <w:rFonts w:hint="eastAsia" w:ascii="宋体" w:hAnsi="宋体" w:eastAsia="宋体" w:cs="Times New Roman"/>
          <w:color w:val="auto"/>
          <w:szCs w:val="21"/>
          <w:highlight w:val="none"/>
          <w:u w:val="single"/>
        </w:rPr>
        <w:t>日</w:t>
      </w:r>
      <w:r>
        <w:rPr>
          <w:rFonts w:ascii="宋体" w:hAnsi="宋体" w:eastAsia="宋体" w:cs="Times New Roman"/>
          <w:color w:val="auto"/>
          <w:szCs w:val="21"/>
          <w:highlight w:val="none"/>
          <w:u w:val="single"/>
        </w:rPr>
        <w:t xml:space="preserve">内完成 </w:t>
      </w:r>
      <w:r>
        <w:rPr>
          <w:rFonts w:ascii="宋体" w:hAnsi="宋体" w:eastAsia="宋体" w:cs="Times New Roman"/>
          <w:color w:val="auto"/>
          <w:szCs w:val="21"/>
          <w:highlight w:val="none"/>
        </w:rPr>
        <w:t>。</w:t>
      </w:r>
    </w:p>
    <w:p w14:paraId="00BC617C">
      <w:pPr>
        <w:keepNext w:val="0"/>
        <w:keepLines w:val="0"/>
        <w:pageBreakBefore w:val="0"/>
        <w:widowControl w:val="0"/>
        <w:spacing w:line="400" w:lineRule="exact"/>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发包人完成审批并签发进度款支付证书的期限：</w:t>
      </w:r>
      <w:r>
        <w:rPr>
          <w:rFonts w:ascii="宋体" w:hAnsi="宋体" w:eastAsia="宋体" w:cs="Times New Roman"/>
          <w:color w:val="auto"/>
          <w:szCs w:val="21"/>
          <w:highlight w:val="none"/>
          <w:u w:val="single"/>
        </w:rPr>
        <w:t>在收到监理人报送的进度付款申请单及相关资料后7</w:t>
      </w:r>
      <w:r>
        <w:rPr>
          <w:rFonts w:hint="eastAsia" w:ascii="宋体" w:hAnsi="宋体" w:eastAsia="宋体" w:cs="Times New Roman"/>
          <w:color w:val="auto"/>
          <w:szCs w:val="21"/>
          <w:highlight w:val="none"/>
          <w:u w:val="single"/>
        </w:rPr>
        <w:t>日</w:t>
      </w:r>
      <w:r>
        <w:rPr>
          <w:rFonts w:ascii="宋体" w:hAnsi="宋体" w:eastAsia="宋体" w:cs="Times New Roman"/>
          <w:color w:val="auto"/>
          <w:szCs w:val="21"/>
          <w:highlight w:val="none"/>
          <w:u w:val="single"/>
        </w:rPr>
        <w:t xml:space="preserve">内  </w:t>
      </w:r>
      <w:r>
        <w:rPr>
          <w:rFonts w:ascii="宋体" w:hAnsi="宋体" w:eastAsia="宋体" w:cs="Times New Roman"/>
          <w:color w:val="auto"/>
          <w:szCs w:val="21"/>
          <w:highlight w:val="none"/>
        </w:rPr>
        <w:t>。</w:t>
      </w:r>
    </w:p>
    <w:p w14:paraId="064C7E70">
      <w:pPr>
        <w:keepNext w:val="0"/>
        <w:keepLines w:val="0"/>
        <w:pageBreakBefore w:val="0"/>
        <w:widowControl w:val="0"/>
        <w:spacing w:line="400" w:lineRule="exact"/>
        <w:ind w:firstLine="48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（2）发包人支付进度款的期限：</w:t>
      </w:r>
      <w:r>
        <w:rPr>
          <w:rFonts w:hint="eastAsia" w:ascii="宋体" w:hAnsi="宋体" w:eastAsia="宋体" w:cs="Times New Roman"/>
          <w:color w:val="auto"/>
          <w:szCs w:val="21"/>
          <w:highlight w:val="none"/>
          <w:u w:val="single"/>
        </w:rPr>
        <w:t>得到确认后的工程量进度十日内给付工程进度款。</w:t>
      </w:r>
    </w:p>
    <w:p w14:paraId="5A0998F4">
      <w:pPr>
        <w:keepNext w:val="0"/>
        <w:keepLines w:val="0"/>
        <w:pageBreakBefore w:val="0"/>
        <w:widowControl w:val="0"/>
        <w:spacing w:line="400" w:lineRule="exact"/>
        <w:ind w:firstLine="31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发包人逾期支付进度款的违约金的计算方式：</w:t>
      </w:r>
      <w:r>
        <w:rPr>
          <w:rFonts w:hint="eastAsia" w:ascii="宋体" w:hAnsi="宋体" w:eastAsia="宋体" w:cs="Times New Roman"/>
          <w:color w:val="auto"/>
          <w:szCs w:val="21"/>
          <w:highlight w:val="none"/>
          <w:u w:val="single"/>
        </w:rPr>
        <w:t xml:space="preserve">无 </w:t>
      </w:r>
      <w:r>
        <w:rPr>
          <w:rFonts w:ascii="宋体" w:hAnsi="宋体" w:eastAsia="宋体" w:cs="Times New Roman"/>
          <w:color w:val="auto"/>
          <w:szCs w:val="21"/>
          <w:highlight w:val="none"/>
        </w:rPr>
        <w:t>。</w:t>
      </w:r>
    </w:p>
    <w:p w14:paraId="1C3C42A7">
      <w:pPr>
        <w:keepNext w:val="0"/>
        <w:keepLines w:val="0"/>
        <w:pageBreakBefore w:val="0"/>
        <w:widowControl w:val="0"/>
        <w:spacing w:line="400" w:lineRule="exact"/>
        <w:ind w:firstLine="52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12.4.6 支付分解表的编制</w:t>
      </w:r>
    </w:p>
    <w:p w14:paraId="746FDD74">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2、总价合同支付分解表的编制与审批：</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06B2B255">
      <w:pPr>
        <w:keepNext w:val="0"/>
        <w:keepLines w:val="0"/>
        <w:pageBreakBefore w:val="0"/>
        <w:widowControl w:val="0"/>
        <w:spacing w:line="40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3、单价合同的总价项目支付分解表的编制与审批：</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659BACA6">
      <w:pPr>
        <w:keepNext w:val="0"/>
        <w:keepLines w:val="0"/>
        <w:pageBreakBefore w:val="0"/>
        <w:widowControl w:val="0"/>
        <w:spacing w:before="120" w:after="120" w:line="400" w:lineRule="exact"/>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13.验收和工程试车</w:t>
      </w:r>
    </w:p>
    <w:p w14:paraId="48388AE1">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13.1 分部分项工程验收</w:t>
      </w:r>
    </w:p>
    <w:p w14:paraId="43C67ABB">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13.1.2监理人不能按时进行验收时，应提前</w:t>
      </w:r>
      <w:r>
        <w:rPr>
          <w:rFonts w:hint="eastAsia" w:ascii="宋体" w:hAnsi="宋体" w:eastAsia="宋体" w:cs="Times New Roman"/>
          <w:color w:val="auto"/>
          <w:szCs w:val="21"/>
          <w:highlight w:val="none"/>
          <w:u w:val="single"/>
        </w:rPr>
        <w:t>24</w:t>
      </w:r>
      <w:r>
        <w:rPr>
          <w:rFonts w:ascii="宋体" w:hAnsi="宋体" w:eastAsia="宋体" w:cs="Times New Roman"/>
          <w:color w:val="auto"/>
          <w:szCs w:val="21"/>
          <w:highlight w:val="none"/>
        </w:rPr>
        <w:t>小时提交书面延期要求。</w:t>
      </w:r>
    </w:p>
    <w:p w14:paraId="11063171">
      <w:pPr>
        <w:spacing w:line="360" w:lineRule="auto"/>
        <w:ind w:firstLine="420"/>
        <w:jc w:val="left"/>
        <w:rPr>
          <w:rFonts w:ascii="宋体" w:hAnsi="宋体" w:eastAsia="宋体" w:cs="Times New Roman"/>
          <w:b/>
          <w:color w:val="auto"/>
          <w:szCs w:val="21"/>
          <w:highlight w:val="none"/>
        </w:rPr>
      </w:pPr>
      <w:r>
        <w:rPr>
          <w:rFonts w:ascii="宋体" w:hAnsi="宋体" w:eastAsia="宋体" w:cs="Times New Roman"/>
          <w:color w:val="auto"/>
          <w:szCs w:val="21"/>
          <w:highlight w:val="none"/>
        </w:rPr>
        <w:t>关于延期最长不得超过：</w:t>
      </w:r>
      <w:r>
        <w:rPr>
          <w:rFonts w:hint="eastAsia" w:ascii="宋体" w:hAnsi="宋体" w:eastAsia="宋体" w:cs="Times New Roman"/>
          <w:color w:val="auto"/>
          <w:szCs w:val="21"/>
          <w:highlight w:val="none"/>
          <w:u w:val="single"/>
        </w:rPr>
        <w:t>48</w:t>
      </w:r>
      <w:r>
        <w:rPr>
          <w:rFonts w:ascii="宋体" w:hAnsi="宋体" w:eastAsia="宋体" w:cs="Times New Roman"/>
          <w:color w:val="auto"/>
          <w:szCs w:val="21"/>
          <w:highlight w:val="none"/>
        </w:rPr>
        <w:t>小时。</w:t>
      </w:r>
    </w:p>
    <w:p w14:paraId="5C498D14">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13.2 竣工验收</w:t>
      </w:r>
    </w:p>
    <w:p w14:paraId="0982633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13.2.2竣工验收程序</w:t>
      </w:r>
    </w:p>
    <w:p w14:paraId="18C7C869">
      <w:pPr>
        <w:spacing w:line="360" w:lineRule="auto"/>
        <w:ind w:left="4259" w:hanging="378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关于竣工验收程序的约定：</w:t>
      </w:r>
      <w:r>
        <w:rPr>
          <w:rFonts w:hint="eastAsia" w:ascii="宋体" w:hAnsi="宋体" w:eastAsia="宋体" w:cs="Times New Roman"/>
          <w:color w:val="auto"/>
          <w:szCs w:val="21"/>
          <w:highlight w:val="none"/>
          <w:u w:val="single"/>
        </w:rPr>
        <w:t>按通用条款执行</w:t>
      </w:r>
      <w:r>
        <w:rPr>
          <w:rFonts w:ascii="宋体" w:hAnsi="宋体" w:eastAsia="宋体" w:cs="Times New Roman"/>
          <w:color w:val="auto"/>
          <w:szCs w:val="21"/>
          <w:highlight w:val="none"/>
        </w:rPr>
        <w:t>。</w:t>
      </w:r>
    </w:p>
    <w:p w14:paraId="2F22E30D">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发包人不按照本项约定组织竣工验收、颁发工程接收证书的违约金的计算方法：</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1FD036B9">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13.2.5移交、接收全部与部分工程</w:t>
      </w:r>
    </w:p>
    <w:p w14:paraId="68DD9825">
      <w:pPr>
        <w:spacing w:line="360" w:lineRule="auto"/>
        <w:ind w:firstLine="42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承包人向发包人移交工程的期限：</w:t>
      </w:r>
      <w:r>
        <w:rPr>
          <w:rFonts w:ascii="宋体" w:hAnsi="宋体" w:eastAsia="宋体" w:cs="Times New Roman"/>
          <w:color w:val="auto"/>
          <w:szCs w:val="21"/>
          <w:highlight w:val="none"/>
          <w:u w:val="single"/>
        </w:rPr>
        <w:t>在颁发工程接收证书</w:t>
      </w:r>
      <w:r>
        <w:rPr>
          <w:rFonts w:hint="eastAsia" w:ascii="宋体" w:hAnsi="宋体" w:eastAsia="宋体" w:cs="Times New Roman"/>
          <w:color w:val="auto"/>
          <w:szCs w:val="21"/>
          <w:highlight w:val="none"/>
          <w:u w:val="single"/>
        </w:rPr>
        <w:t>后7日内</w:t>
      </w:r>
      <w:r>
        <w:rPr>
          <w:rFonts w:ascii="宋体" w:hAnsi="宋体" w:eastAsia="宋体" w:cs="Times New Roman"/>
          <w:color w:val="auto"/>
          <w:szCs w:val="21"/>
          <w:highlight w:val="none"/>
          <w:u w:val="single"/>
        </w:rPr>
        <w:t>完成工程的移交</w:t>
      </w:r>
      <w:r>
        <w:rPr>
          <w:rFonts w:hint="eastAsia" w:ascii="宋体" w:hAnsi="宋体" w:eastAsia="宋体" w:cs="Times New Roman"/>
          <w:color w:val="auto"/>
          <w:szCs w:val="21"/>
          <w:highlight w:val="none"/>
          <w:u w:val="single"/>
        </w:rPr>
        <w:t>。</w:t>
      </w:r>
    </w:p>
    <w:p w14:paraId="3FBB6607">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发包人未按本合同约定接收全部或部分工程的，违约金的计算方法为：</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68CFC27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承包人未按时移交工程的，违约金的计算方法为：</w:t>
      </w:r>
      <w:r>
        <w:rPr>
          <w:rFonts w:hint="eastAsia" w:ascii="宋体" w:hAnsi="宋体" w:eastAsia="宋体" w:cs="Times New Roman"/>
          <w:color w:val="auto"/>
          <w:szCs w:val="21"/>
          <w:highlight w:val="none"/>
          <w:u w:val="single"/>
        </w:rPr>
        <w:t>每推迟一天，承包人赔偿给发包人壹万元违约金</w:t>
      </w:r>
      <w:r>
        <w:rPr>
          <w:rFonts w:ascii="宋体" w:hAnsi="宋体" w:eastAsia="宋体" w:cs="Times New Roman"/>
          <w:color w:val="auto"/>
          <w:szCs w:val="21"/>
          <w:highlight w:val="none"/>
        </w:rPr>
        <w:t>。</w:t>
      </w:r>
    </w:p>
    <w:p w14:paraId="5C17726B">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13.3 工程试车</w:t>
      </w:r>
    </w:p>
    <w:p w14:paraId="3BD25DB7">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13.3.1 试车程序</w:t>
      </w:r>
    </w:p>
    <w:p w14:paraId="1B882917">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工程试车内容：</w:t>
      </w:r>
      <w:r>
        <w:rPr>
          <w:rFonts w:hint="eastAsia" w:ascii="宋体" w:hAnsi="宋体" w:eastAsia="宋体" w:cs="Times New Roman"/>
          <w:color w:val="auto"/>
          <w:szCs w:val="21"/>
          <w:highlight w:val="none"/>
          <w:u w:val="single"/>
        </w:rPr>
        <w:t xml:space="preserve">整个工程内容   </w:t>
      </w:r>
      <w:r>
        <w:rPr>
          <w:rFonts w:ascii="宋体" w:hAnsi="宋体" w:eastAsia="宋体" w:cs="Times New Roman"/>
          <w:color w:val="auto"/>
          <w:szCs w:val="21"/>
          <w:highlight w:val="none"/>
        </w:rPr>
        <w:t>。</w:t>
      </w:r>
    </w:p>
    <w:p w14:paraId="0DE54D8F">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（1）单机无负荷试车费用由</w:t>
      </w:r>
      <w:r>
        <w:rPr>
          <w:rFonts w:ascii="宋体" w:hAnsi="宋体" w:eastAsia="宋体" w:cs="Times New Roman"/>
          <w:color w:val="auto"/>
          <w:szCs w:val="21"/>
          <w:highlight w:val="none"/>
          <w:u w:val="single"/>
        </w:rPr>
        <w:t xml:space="preserve">  承包人  </w:t>
      </w:r>
      <w:r>
        <w:rPr>
          <w:rFonts w:ascii="宋体" w:hAnsi="宋体" w:eastAsia="宋体" w:cs="Times New Roman"/>
          <w:color w:val="auto"/>
          <w:szCs w:val="21"/>
          <w:highlight w:val="none"/>
        </w:rPr>
        <w:t>承担；</w:t>
      </w:r>
    </w:p>
    <w:p w14:paraId="5AD6711D">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（2）无负荷联动试车费用由</w:t>
      </w:r>
      <w:r>
        <w:rPr>
          <w:rFonts w:ascii="宋体" w:hAnsi="宋体" w:eastAsia="宋体" w:cs="Times New Roman"/>
          <w:color w:val="auto"/>
          <w:szCs w:val="21"/>
          <w:highlight w:val="none"/>
          <w:u w:val="single"/>
        </w:rPr>
        <w:t xml:space="preserve">承包人 </w:t>
      </w:r>
      <w:r>
        <w:rPr>
          <w:rFonts w:ascii="宋体" w:hAnsi="宋体" w:eastAsia="宋体" w:cs="Times New Roman"/>
          <w:color w:val="auto"/>
          <w:szCs w:val="21"/>
          <w:highlight w:val="none"/>
        </w:rPr>
        <w:t>承担。</w:t>
      </w:r>
    </w:p>
    <w:p w14:paraId="1B5CF8B6">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13.3.3 投料试车</w:t>
      </w:r>
    </w:p>
    <w:p w14:paraId="73C53082">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关于投料试车相关事项的约定：</w:t>
      </w:r>
      <w:r>
        <w:rPr>
          <w:rFonts w:ascii="宋体" w:hAnsi="宋体" w:eastAsia="宋体" w:cs="Times New Roman"/>
          <w:color w:val="auto"/>
          <w:szCs w:val="21"/>
          <w:highlight w:val="none"/>
        </w:rPr>
        <w:t>。</w:t>
      </w:r>
    </w:p>
    <w:p w14:paraId="00116350">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13.6 竣工退场</w:t>
      </w:r>
    </w:p>
    <w:p w14:paraId="7ED180A1">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13.6.1 竣工退场</w:t>
      </w:r>
    </w:p>
    <w:p w14:paraId="6C4242B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承包人完成竣工退场的期限：</w:t>
      </w:r>
      <w:r>
        <w:rPr>
          <w:rFonts w:hint="eastAsia" w:ascii="宋体" w:hAnsi="宋体" w:eastAsia="宋体" w:cs="Times New Roman"/>
          <w:color w:val="auto"/>
          <w:szCs w:val="21"/>
          <w:highlight w:val="none"/>
          <w:u w:val="single"/>
        </w:rPr>
        <w:t>在移交结束后7日内</w:t>
      </w:r>
      <w:r>
        <w:rPr>
          <w:rFonts w:ascii="宋体" w:hAnsi="宋体" w:eastAsia="宋体" w:cs="Times New Roman"/>
          <w:color w:val="auto"/>
          <w:szCs w:val="21"/>
          <w:highlight w:val="none"/>
          <w:u w:val="single"/>
        </w:rPr>
        <w:t>完成</w:t>
      </w:r>
      <w:r>
        <w:rPr>
          <w:rFonts w:hint="eastAsia" w:ascii="宋体" w:hAnsi="宋体" w:eastAsia="宋体" w:cs="Times New Roman"/>
          <w:color w:val="auto"/>
          <w:szCs w:val="21"/>
          <w:highlight w:val="none"/>
          <w:u w:val="single"/>
        </w:rPr>
        <w:t xml:space="preserve">竣工退场 </w:t>
      </w:r>
      <w:r>
        <w:rPr>
          <w:rFonts w:ascii="宋体" w:hAnsi="宋体" w:eastAsia="宋体" w:cs="Times New Roman"/>
          <w:color w:val="auto"/>
          <w:szCs w:val="21"/>
          <w:highlight w:val="none"/>
        </w:rPr>
        <w:t>。</w:t>
      </w:r>
    </w:p>
    <w:p w14:paraId="688C5D51">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14. 竣工结算</w:t>
      </w:r>
    </w:p>
    <w:p w14:paraId="24372013">
      <w:pPr>
        <w:spacing w:after="120" w:line="360" w:lineRule="auto"/>
        <w:ind w:firstLine="420"/>
        <w:rPr>
          <w:rFonts w:ascii="宋体" w:hAnsi="宋体" w:eastAsia="宋体" w:cs="Times New Roman"/>
          <w:bCs/>
          <w:color w:val="auto"/>
          <w:szCs w:val="21"/>
          <w:highlight w:val="none"/>
        </w:rPr>
      </w:pPr>
      <w:r>
        <w:rPr>
          <w:rFonts w:ascii="宋体" w:hAnsi="宋体" w:eastAsia="宋体" w:cs="Times New Roman"/>
          <w:bCs/>
          <w:color w:val="auto"/>
          <w:szCs w:val="21"/>
          <w:highlight w:val="none"/>
        </w:rPr>
        <w:t>14.1 竣工</w:t>
      </w:r>
      <w:r>
        <w:rPr>
          <w:rFonts w:hint="eastAsia" w:ascii="宋体" w:hAnsi="宋体" w:eastAsia="宋体" w:cs="Times New Roman"/>
          <w:bCs/>
          <w:color w:val="auto"/>
          <w:szCs w:val="21"/>
          <w:highlight w:val="none"/>
        </w:rPr>
        <w:t>结算</w:t>
      </w:r>
      <w:r>
        <w:rPr>
          <w:rFonts w:ascii="宋体" w:hAnsi="宋体" w:eastAsia="宋体" w:cs="Times New Roman"/>
          <w:bCs/>
          <w:color w:val="auto"/>
          <w:szCs w:val="21"/>
          <w:highlight w:val="none"/>
        </w:rPr>
        <w:t>申请</w:t>
      </w:r>
    </w:p>
    <w:p w14:paraId="76DB58D5">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承包人提交竣工</w:t>
      </w:r>
      <w:r>
        <w:rPr>
          <w:rFonts w:hint="eastAsia" w:ascii="宋体" w:hAnsi="宋体" w:eastAsia="宋体" w:cs="Times New Roman"/>
          <w:color w:val="auto"/>
          <w:szCs w:val="21"/>
          <w:highlight w:val="none"/>
        </w:rPr>
        <w:t>结算</w:t>
      </w:r>
      <w:r>
        <w:rPr>
          <w:rFonts w:ascii="宋体" w:hAnsi="宋体" w:eastAsia="宋体" w:cs="Times New Roman"/>
          <w:color w:val="auto"/>
          <w:szCs w:val="21"/>
          <w:highlight w:val="none"/>
        </w:rPr>
        <w:t>申请单的期限：</w:t>
      </w:r>
      <w:r>
        <w:rPr>
          <w:rFonts w:ascii="宋体" w:hAnsi="宋体" w:eastAsia="宋体" w:cs="Times New Roman"/>
          <w:color w:val="auto"/>
          <w:szCs w:val="21"/>
          <w:highlight w:val="none"/>
          <w:u w:val="single"/>
        </w:rPr>
        <w:t xml:space="preserve">在工程竣工验收合格后28天内向发包人和监理人提交竣工结算申请单  </w:t>
      </w:r>
      <w:r>
        <w:rPr>
          <w:rFonts w:ascii="宋体" w:hAnsi="宋体" w:eastAsia="宋体" w:cs="Times New Roman"/>
          <w:color w:val="auto"/>
          <w:szCs w:val="21"/>
          <w:highlight w:val="none"/>
        </w:rPr>
        <w:t>。</w:t>
      </w:r>
    </w:p>
    <w:p w14:paraId="03709B39">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竣工</w:t>
      </w:r>
      <w:r>
        <w:rPr>
          <w:rFonts w:hint="eastAsia" w:ascii="宋体" w:hAnsi="宋体" w:eastAsia="宋体" w:cs="Times New Roman"/>
          <w:color w:val="auto"/>
          <w:szCs w:val="21"/>
          <w:highlight w:val="none"/>
        </w:rPr>
        <w:t>结算</w:t>
      </w:r>
      <w:r>
        <w:rPr>
          <w:rFonts w:ascii="宋体" w:hAnsi="宋体" w:eastAsia="宋体" w:cs="Times New Roman"/>
          <w:color w:val="auto"/>
          <w:szCs w:val="21"/>
          <w:highlight w:val="none"/>
        </w:rPr>
        <w:t>申请单应包括的内容：</w:t>
      </w:r>
    </w:p>
    <w:p w14:paraId="6929AAED">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（1）竣工结算合同价格；</w:t>
      </w:r>
    </w:p>
    <w:p w14:paraId="4AA87FF8">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（2）发包人已支付承包人的款项；</w:t>
      </w:r>
    </w:p>
    <w:p w14:paraId="65094750">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（3）应扣留的质量保证金； </w:t>
      </w:r>
    </w:p>
    <w:p w14:paraId="3D551E87">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（4）发包人应支付承包人的合同价款。</w:t>
      </w:r>
    </w:p>
    <w:p w14:paraId="617289CE">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14.2 竣工结算审核</w:t>
      </w:r>
    </w:p>
    <w:p w14:paraId="093C7B1B">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w:t>
      </w:r>
      <w:r>
        <w:rPr>
          <w:rFonts w:hint="eastAsia" w:ascii="宋体" w:hAnsi="宋体" w:eastAsia="宋体" w:cs="Times New Roman"/>
          <w:color w:val="auto"/>
          <w:szCs w:val="21"/>
          <w:highlight w:val="none"/>
        </w:rPr>
        <w:t>审批</w:t>
      </w:r>
      <w:r>
        <w:rPr>
          <w:rFonts w:ascii="宋体" w:hAnsi="宋体" w:eastAsia="宋体" w:cs="Times New Roman"/>
          <w:color w:val="auto"/>
          <w:szCs w:val="21"/>
          <w:highlight w:val="none"/>
        </w:rPr>
        <w:t>竣工付款申请单的期限：</w:t>
      </w:r>
      <w:r>
        <w:rPr>
          <w:rFonts w:ascii="宋体" w:hAnsi="宋体" w:eastAsia="宋体" w:cs="Times New Roman"/>
          <w:color w:val="auto"/>
          <w:szCs w:val="21"/>
          <w:highlight w:val="none"/>
          <w:u w:val="single"/>
        </w:rPr>
        <w:t xml:space="preserve">  发包人在收到承包人提交竣工结算申请书后</w:t>
      </w:r>
      <w:r>
        <w:rPr>
          <w:rFonts w:hint="eastAsia" w:ascii="宋体" w:hAnsi="宋体" w:eastAsia="宋体" w:cs="Times New Roman"/>
          <w:color w:val="auto"/>
          <w:szCs w:val="21"/>
          <w:highlight w:val="none"/>
          <w:u w:val="single"/>
        </w:rPr>
        <w:t>6个月内</w:t>
      </w:r>
      <w:r>
        <w:rPr>
          <w:rFonts w:ascii="宋体" w:hAnsi="宋体" w:eastAsia="宋体" w:cs="Times New Roman"/>
          <w:color w:val="auto"/>
          <w:szCs w:val="21"/>
          <w:highlight w:val="none"/>
          <w:u w:val="single"/>
        </w:rPr>
        <w:t>完成</w:t>
      </w:r>
      <w:r>
        <w:rPr>
          <w:rFonts w:hint="eastAsia" w:ascii="宋体" w:hAnsi="宋体" w:eastAsia="宋体" w:cs="Times New Roman"/>
          <w:color w:val="auto"/>
          <w:szCs w:val="21"/>
          <w:highlight w:val="none"/>
          <w:u w:val="single"/>
        </w:rPr>
        <w:t>审批</w:t>
      </w:r>
      <w:r>
        <w:rPr>
          <w:rFonts w:ascii="宋体" w:hAnsi="宋体" w:eastAsia="宋体" w:cs="Times New Roman"/>
          <w:color w:val="auto"/>
          <w:szCs w:val="21"/>
          <w:highlight w:val="none"/>
        </w:rPr>
        <w:t>。</w:t>
      </w:r>
    </w:p>
    <w:p w14:paraId="47EAF7C7">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发包人完成竣工付款的期限：</w:t>
      </w:r>
      <w:r>
        <w:rPr>
          <w:rFonts w:ascii="宋体" w:hAnsi="宋体" w:eastAsia="宋体" w:cs="Times New Roman"/>
          <w:color w:val="auto"/>
          <w:szCs w:val="21"/>
          <w:highlight w:val="none"/>
          <w:u w:val="single"/>
        </w:rPr>
        <w:t xml:space="preserve">  发包人应在签发竣工付款证书后的</w:t>
      </w:r>
      <w:r>
        <w:rPr>
          <w:rFonts w:hint="eastAsia" w:ascii="宋体" w:hAnsi="宋体" w:eastAsia="宋体" w:cs="Times New Roman"/>
          <w:color w:val="auto"/>
          <w:szCs w:val="21"/>
          <w:highlight w:val="none"/>
          <w:u w:val="single"/>
        </w:rPr>
        <w:t>3个月</w:t>
      </w:r>
      <w:r>
        <w:rPr>
          <w:rFonts w:ascii="宋体" w:hAnsi="宋体" w:eastAsia="宋体" w:cs="Times New Roman"/>
          <w:color w:val="auto"/>
          <w:szCs w:val="21"/>
          <w:highlight w:val="none"/>
          <w:u w:val="single"/>
        </w:rPr>
        <w:t xml:space="preserve">内，完成对承包人的竣工付款  </w:t>
      </w:r>
      <w:r>
        <w:rPr>
          <w:rFonts w:ascii="宋体" w:hAnsi="宋体" w:eastAsia="宋体" w:cs="Times New Roman"/>
          <w:color w:val="auto"/>
          <w:szCs w:val="21"/>
          <w:highlight w:val="none"/>
        </w:rPr>
        <w:t>。</w:t>
      </w:r>
    </w:p>
    <w:p w14:paraId="1E75D29A">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关于竣工付款证书异议部分复核的方式和程序：</w:t>
      </w:r>
      <w:r>
        <w:rPr>
          <w:rFonts w:ascii="宋体" w:hAnsi="宋体" w:eastAsia="宋体" w:cs="Times New Roman"/>
          <w:color w:val="auto"/>
          <w:szCs w:val="21"/>
          <w:highlight w:val="none"/>
          <w:u w:val="single"/>
        </w:rPr>
        <w:t xml:space="preserve"> 按照第20条</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u w:val="single"/>
        </w:rPr>
        <w:t>争议解决</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u w:val="single"/>
        </w:rPr>
        <w:t xml:space="preserve">约定处理  </w:t>
      </w:r>
      <w:r>
        <w:rPr>
          <w:rFonts w:ascii="宋体" w:hAnsi="宋体" w:eastAsia="宋体" w:cs="Times New Roman"/>
          <w:color w:val="auto"/>
          <w:szCs w:val="21"/>
          <w:highlight w:val="none"/>
        </w:rPr>
        <w:t>。</w:t>
      </w:r>
    </w:p>
    <w:p w14:paraId="422B05A2">
      <w:pPr>
        <w:spacing w:after="120" w:line="360" w:lineRule="auto"/>
        <w:rPr>
          <w:rFonts w:ascii="宋体" w:hAnsi="宋体" w:eastAsia="宋体" w:cs="Times New Roman"/>
          <w:b/>
          <w:color w:val="auto"/>
          <w:szCs w:val="21"/>
          <w:highlight w:val="none"/>
          <w:u w:val="single"/>
        </w:rPr>
      </w:pPr>
      <w:r>
        <w:rPr>
          <w:rFonts w:hint="eastAsia" w:ascii="宋体" w:hAnsi="宋体" w:eastAsia="宋体" w:cs="Times New Roman"/>
          <w:b/>
          <w:color w:val="auto"/>
          <w:szCs w:val="21"/>
          <w:highlight w:val="none"/>
          <w:u w:val="single"/>
        </w:rPr>
        <w:t>承包人应尽可能按实报审竣工结算，不得弄虚作假。施工单位所报结算经审计后，若审减额（送审额与审定额之差）超过 5%（含5%）时超出部分由承包人承担，其费用由发包人从工程款中代扣支付给咨询人 。</w:t>
      </w:r>
    </w:p>
    <w:p w14:paraId="0BD71CD3">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14.4 最终结清</w:t>
      </w:r>
    </w:p>
    <w:p w14:paraId="53E7FC70">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14.4.1 最终结清申请单</w:t>
      </w:r>
    </w:p>
    <w:p w14:paraId="64DE9B5D">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承包人提交最终结清申请单的份数：</w:t>
      </w:r>
      <w:r>
        <w:rPr>
          <w:rFonts w:hint="eastAsia" w:ascii="宋体" w:hAnsi="宋体" w:eastAsia="宋体" w:cs="Times New Roman"/>
          <w:color w:val="auto"/>
          <w:szCs w:val="21"/>
          <w:highlight w:val="none"/>
          <w:u w:val="single"/>
        </w:rPr>
        <w:t>叁份</w:t>
      </w:r>
      <w:r>
        <w:rPr>
          <w:rFonts w:ascii="宋体" w:hAnsi="宋体" w:eastAsia="宋体" w:cs="Times New Roman"/>
          <w:color w:val="auto"/>
          <w:szCs w:val="21"/>
          <w:highlight w:val="none"/>
        </w:rPr>
        <w:t>。</w:t>
      </w:r>
    </w:p>
    <w:p w14:paraId="1B1201D1">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承包人提交最终结算申请单的期限：</w:t>
      </w:r>
      <w:r>
        <w:rPr>
          <w:rFonts w:ascii="宋体" w:hAnsi="宋体" w:eastAsia="宋体" w:cs="Times New Roman"/>
          <w:color w:val="auto"/>
          <w:szCs w:val="21"/>
          <w:highlight w:val="none"/>
          <w:u w:val="single"/>
        </w:rPr>
        <w:t>在缺陷责任期终止证书颁发后7</w:t>
      </w:r>
      <w:r>
        <w:rPr>
          <w:rFonts w:hint="eastAsia" w:ascii="宋体" w:hAnsi="宋体" w:eastAsia="宋体" w:cs="Times New Roman"/>
          <w:color w:val="auto"/>
          <w:szCs w:val="21"/>
          <w:highlight w:val="none"/>
          <w:u w:val="single"/>
        </w:rPr>
        <w:t>日</w:t>
      </w:r>
      <w:r>
        <w:rPr>
          <w:rFonts w:ascii="宋体" w:hAnsi="宋体" w:eastAsia="宋体" w:cs="Times New Roman"/>
          <w:color w:val="auto"/>
          <w:szCs w:val="21"/>
          <w:highlight w:val="none"/>
          <w:u w:val="single"/>
        </w:rPr>
        <w:t xml:space="preserve">内  。 </w:t>
      </w:r>
    </w:p>
    <w:p w14:paraId="7031BD6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14.4.2 最终结清证书和支付</w:t>
      </w:r>
    </w:p>
    <w:p w14:paraId="6145E677">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（1）发包人完成最终结清申请单的</w:t>
      </w:r>
      <w:r>
        <w:rPr>
          <w:rFonts w:hint="eastAsia" w:ascii="宋体" w:hAnsi="宋体" w:eastAsia="宋体" w:cs="Times New Roman"/>
          <w:color w:val="auto"/>
          <w:szCs w:val="21"/>
          <w:highlight w:val="none"/>
        </w:rPr>
        <w:t>审批</w:t>
      </w:r>
      <w:r>
        <w:rPr>
          <w:rFonts w:ascii="宋体" w:hAnsi="宋体" w:eastAsia="宋体" w:cs="Times New Roman"/>
          <w:color w:val="auto"/>
          <w:szCs w:val="21"/>
          <w:highlight w:val="none"/>
        </w:rPr>
        <w:t>并颁发最终结清证书的期限：</w:t>
      </w:r>
      <w:r>
        <w:rPr>
          <w:rFonts w:ascii="宋体" w:hAnsi="宋体" w:eastAsia="宋体" w:cs="Times New Roman"/>
          <w:color w:val="auto"/>
          <w:szCs w:val="21"/>
          <w:highlight w:val="none"/>
          <w:u w:val="single"/>
        </w:rPr>
        <w:t xml:space="preserve">  在收到承包人提交的最终结清申请单后14天内  </w:t>
      </w:r>
      <w:r>
        <w:rPr>
          <w:rFonts w:ascii="宋体" w:hAnsi="宋体" w:eastAsia="宋体" w:cs="Times New Roman"/>
          <w:color w:val="auto"/>
          <w:szCs w:val="21"/>
          <w:highlight w:val="none"/>
        </w:rPr>
        <w:t>。</w:t>
      </w:r>
    </w:p>
    <w:p w14:paraId="7F92130D">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（2）发包人完成支付的期限：</w:t>
      </w:r>
      <w:r>
        <w:rPr>
          <w:rFonts w:ascii="宋体" w:hAnsi="宋体" w:eastAsia="宋体" w:cs="Times New Roman"/>
          <w:color w:val="auto"/>
          <w:szCs w:val="21"/>
          <w:highlight w:val="none"/>
          <w:u w:val="single"/>
        </w:rPr>
        <w:t>在颁发最终结清证书后</w:t>
      </w:r>
      <w:r>
        <w:rPr>
          <w:rFonts w:hint="eastAsia" w:ascii="宋体" w:hAnsi="宋体" w:eastAsia="宋体" w:cs="Times New Roman"/>
          <w:color w:val="auto"/>
          <w:szCs w:val="21"/>
          <w:highlight w:val="none"/>
          <w:u w:val="single"/>
        </w:rPr>
        <w:t>30日</w:t>
      </w:r>
      <w:r>
        <w:rPr>
          <w:rFonts w:ascii="宋体" w:hAnsi="宋体" w:eastAsia="宋体" w:cs="Times New Roman"/>
          <w:color w:val="auto"/>
          <w:szCs w:val="21"/>
          <w:highlight w:val="none"/>
          <w:u w:val="single"/>
        </w:rPr>
        <w:t>内完成支付 。</w:t>
      </w:r>
    </w:p>
    <w:p w14:paraId="52196918">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15. 缺陷责任期与保修</w:t>
      </w:r>
    </w:p>
    <w:p w14:paraId="58C47FA6">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15.2缺陷责任期</w:t>
      </w:r>
    </w:p>
    <w:p w14:paraId="01DBB777">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缺陷责任期的具体期限：</w:t>
      </w:r>
      <w:r>
        <w:rPr>
          <w:rFonts w:ascii="宋体" w:hAnsi="宋体" w:eastAsia="宋体" w:cs="Times New Roman"/>
          <w:color w:val="auto"/>
          <w:szCs w:val="21"/>
          <w:highlight w:val="none"/>
          <w:u w:val="single"/>
        </w:rPr>
        <w:t>自</w:t>
      </w:r>
      <w:r>
        <w:rPr>
          <w:rFonts w:hint="eastAsia" w:ascii="宋体" w:hAnsi="宋体" w:eastAsia="宋体" w:cs="Times New Roman"/>
          <w:color w:val="auto"/>
          <w:szCs w:val="21"/>
          <w:highlight w:val="none"/>
          <w:u w:val="single"/>
        </w:rPr>
        <w:t>实际竣工日期</w:t>
      </w:r>
      <w:r>
        <w:rPr>
          <w:rFonts w:ascii="宋体" w:hAnsi="宋体" w:eastAsia="宋体" w:cs="Times New Roman"/>
          <w:color w:val="auto"/>
          <w:szCs w:val="21"/>
          <w:highlight w:val="none"/>
          <w:u w:val="single"/>
        </w:rPr>
        <w:t>起</w:t>
      </w:r>
      <w:r>
        <w:rPr>
          <w:rFonts w:hint="eastAsia" w:ascii="宋体" w:hAnsi="宋体" w:eastAsia="宋体" w:cs="Times New Roman"/>
          <w:b/>
          <w:color w:val="auto"/>
          <w:szCs w:val="21"/>
          <w:highlight w:val="none"/>
          <w:u w:val="single"/>
        </w:rPr>
        <w:t>24个月</w:t>
      </w:r>
      <w:r>
        <w:rPr>
          <w:rFonts w:ascii="宋体" w:hAnsi="宋体" w:eastAsia="宋体" w:cs="Times New Roman"/>
          <w:color w:val="auto"/>
          <w:szCs w:val="21"/>
          <w:highlight w:val="none"/>
        </w:rPr>
        <w:t>。</w:t>
      </w:r>
    </w:p>
    <w:p w14:paraId="12B7EFD3">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15.3 质量保证金</w:t>
      </w:r>
    </w:p>
    <w:p w14:paraId="6E30BA22">
      <w:pPr>
        <w:spacing w:line="360" w:lineRule="auto"/>
        <w:ind w:firstLine="42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关于是否扣留质量保证金的约定：</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w:t>
      </w:r>
    </w:p>
    <w:p w14:paraId="334FF9E2">
      <w:pPr>
        <w:spacing w:line="360" w:lineRule="auto"/>
        <w:ind w:firstLine="42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在工程项目竣工前，承包人按专用合同条款第3.7条提供履约担保的，发包人不得同时预留工程质量保证金。</w:t>
      </w:r>
    </w:p>
    <w:p w14:paraId="544E09C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15.3.1 </w:t>
      </w:r>
      <w:r>
        <w:rPr>
          <w:rFonts w:hint="eastAsia" w:ascii="宋体" w:hAnsi="宋体" w:eastAsia="宋体" w:cs="Times New Roman"/>
          <w:color w:val="auto"/>
          <w:szCs w:val="21"/>
          <w:highlight w:val="none"/>
        </w:rPr>
        <w:t>承包人提供</w:t>
      </w:r>
      <w:r>
        <w:rPr>
          <w:rFonts w:ascii="宋体" w:hAnsi="宋体" w:eastAsia="宋体" w:cs="Times New Roman"/>
          <w:color w:val="auto"/>
          <w:szCs w:val="21"/>
          <w:highlight w:val="none"/>
        </w:rPr>
        <w:t>质量保证金的</w:t>
      </w:r>
      <w:r>
        <w:rPr>
          <w:rFonts w:hint="eastAsia" w:ascii="宋体" w:hAnsi="宋体" w:eastAsia="宋体" w:cs="Times New Roman"/>
          <w:color w:val="auto"/>
          <w:szCs w:val="21"/>
          <w:highlight w:val="none"/>
        </w:rPr>
        <w:t>方</w:t>
      </w:r>
      <w:r>
        <w:rPr>
          <w:rFonts w:ascii="宋体" w:hAnsi="宋体" w:eastAsia="宋体" w:cs="Times New Roman"/>
          <w:color w:val="auto"/>
          <w:szCs w:val="21"/>
          <w:highlight w:val="none"/>
        </w:rPr>
        <w:t>式</w:t>
      </w:r>
    </w:p>
    <w:p w14:paraId="77029110">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质量保证金采用以下第</w:t>
      </w:r>
      <w:r>
        <w:rPr>
          <w:rFonts w:hint="eastAsia" w:ascii="宋体" w:hAnsi="宋体" w:eastAsia="宋体" w:cs="Times New Roman"/>
          <w:color w:val="auto"/>
          <w:szCs w:val="21"/>
          <w:highlight w:val="none"/>
          <w:u w:val="single"/>
        </w:rPr>
        <w:t>（2）</w:t>
      </w:r>
      <w:r>
        <w:rPr>
          <w:rFonts w:ascii="宋体" w:hAnsi="宋体" w:eastAsia="宋体" w:cs="Times New Roman"/>
          <w:color w:val="auto"/>
          <w:szCs w:val="21"/>
          <w:highlight w:val="none"/>
        </w:rPr>
        <w:t>种方式：</w:t>
      </w:r>
    </w:p>
    <w:p w14:paraId="6D12C02E">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（1）质量保证金保函，保证金额为：</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 xml:space="preserve">； </w:t>
      </w:r>
    </w:p>
    <w:p w14:paraId="5B1D9742">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b/>
          <w:color w:val="auto"/>
          <w:szCs w:val="21"/>
          <w:highlight w:val="none"/>
          <w:u w:val="single"/>
        </w:rPr>
        <w:t>审定价</w:t>
      </w:r>
      <w:r>
        <w:rPr>
          <w:rFonts w:ascii="宋体" w:hAnsi="宋体" w:eastAsia="宋体" w:cs="Times New Roman"/>
          <w:b/>
          <w:color w:val="auto"/>
          <w:szCs w:val="21"/>
          <w:highlight w:val="none"/>
          <w:u w:val="single"/>
        </w:rPr>
        <w:t>的：</w:t>
      </w:r>
      <w:r>
        <w:rPr>
          <w:rFonts w:hint="eastAsia" w:ascii="宋体" w:hAnsi="宋体" w:eastAsia="宋体" w:cs="Times New Roman"/>
          <w:b/>
          <w:color w:val="auto"/>
          <w:szCs w:val="21"/>
          <w:highlight w:val="none"/>
          <w:u w:val="single"/>
        </w:rPr>
        <w:t>3%</w:t>
      </w:r>
      <w:r>
        <w:rPr>
          <w:rFonts w:ascii="宋体" w:hAnsi="宋体" w:eastAsia="宋体" w:cs="Times New Roman"/>
          <w:color w:val="auto"/>
          <w:szCs w:val="21"/>
          <w:highlight w:val="none"/>
        </w:rPr>
        <w:t>；</w:t>
      </w:r>
    </w:p>
    <w:p w14:paraId="20EDD582">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（3）其他</w:t>
      </w:r>
      <w:r>
        <w:rPr>
          <w:rFonts w:hint="eastAsia" w:ascii="宋体" w:hAnsi="宋体" w:eastAsia="宋体" w:cs="Times New Roman"/>
          <w:color w:val="auto"/>
          <w:szCs w:val="21"/>
          <w:highlight w:val="none"/>
        </w:rPr>
        <w:t>方</w:t>
      </w:r>
      <w:r>
        <w:rPr>
          <w:rFonts w:ascii="宋体" w:hAnsi="宋体" w:eastAsia="宋体" w:cs="Times New Roman"/>
          <w:color w:val="auto"/>
          <w:szCs w:val="21"/>
          <w:highlight w:val="none"/>
        </w:rPr>
        <w:t>式:</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323F70F6">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15.3.2 质量保证金的扣留</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w:t>
      </w:r>
    </w:p>
    <w:p w14:paraId="4124DD16">
      <w:pPr>
        <w:spacing w:line="360" w:lineRule="auto"/>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关于质量保证金的补充约定：</w:t>
      </w:r>
      <w:r>
        <w:rPr>
          <w:rFonts w:hint="eastAsia" w:ascii="宋体" w:hAnsi="宋体" w:eastAsia="宋体" w:cs="Times New Roman"/>
          <w:color w:val="auto"/>
          <w:szCs w:val="21"/>
          <w:highlight w:val="none"/>
          <w:u w:val="single"/>
        </w:rPr>
        <w:t>/。</w:t>
      </w:r>
    </w:p>
    <w:p w14:paraId="7698B71A">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15.4保修</w:t>
      </w:r>
    </w:p>
    <w:p w14:paraId="704E1C38">
      <w:pPr>
        <w:spacing w:line="360" w:lineRule="auto"/>
        <w:ind w:firstLine="409"/>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15.4.1 保修责任</w:t>
      </w:r>
    </w:p>
    <w:p w14:paraId="189620A9">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工程保修期为：</w:t>
      </w:r>
      <w:r>
        <w:rPr>
          <w:rFonts w:hint="eastAsia" w:ascii="宋体" w:hAnsi="宋体" w:eastAsia="宋体" w:cs="Times New Roman"/>
          <w:color w:val="auto"/>
          <w:szCs w:val="21"/>
          <w:highlight w:val="none"/>
          <w:u w:val="single"/>
        </w:rPr>
        <w:t>按国家有关规定</w:t>
      </w:r>
      <w:r>
        <w:rPr>
          <w:rFonts w:ascii="宋体" w:hAnsi="宋体" w:eastAsia="宋体" w:cs="Times New Roman"/>
          <w:color w:val="auto"/>
          <w:szCs w:val="21"/>
          <w:highlight w:val="none"/>
        </w:rPr>
        <w:t>。</w:t>
      </w:r>
    </w:p>
    <w:p w14:paraId="2359E3CB">
      <w:pPr>
        <w:spacing w:line="360" w:lineRule="auto"/>
        <w:ind w:firstLine="409"/>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15.4.3 修复通知</w:t>
      </w:r>
    </w:p>
    <w:p w14:paraId="5C25E59A">
      <w:pPr>
        <w:spacing w:line="360" w:lineRule="auto"/>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承包人收到保修通知并到达工程现场的合理时间：</w:t>
      </w:r>
      <w:r>
        <w:rPr>
          <w:rFonts w:ascii="宋体" w:hAnsi="宋体" w:eastAsia="宋体" w:cs="Times New Roman"/>
          <w:color w:val="auto"/>
          <w:szCs w:val="21"/>
          <w:highlight w:val="none"/>
          <w:u w:val="single"/>
        </w:rPr>
        <w:t>收到保修通知</w:t>
      </w:r>
      <w:r>
        <w:rPr>
          <w:rFonts w:hint="eastAsia" w:ascii="宋体" w:hAnsi="宋体" w:eastAsia="宋体" w:cs="Times New Roman"/>
          <w:color w:val="auto"/>
          <w:szCs w:val="21"/>
          <w:highlight w:val="none"/>
          <w:u w:val="single"/>
        </w:rPr>
        <w:t>或</w:t>
      </w:r>
      <w:r>
        <w:rPr>
          <w:rFonts w:ascii="宋体" w:hAnsi="宋体" w:eastAsia="宋体" w:cs="Times New Roman"/>
          <w:color w:val="auto"/>
          <w:szCs w:val="21"/>
          <w:highlight w:val="none"/>
          <w:u w:val="single"/>
        </w:rPr>
        <w:t>口头通知后</w:t>
      </w:r>
      <w:r>
        <w:rPr>
          <w:rFonts w:hint="eastAsia" w:ascii="宋体" w:hAnsi="宋体" w:eastAsia="宋体" w:cs="Times New Roman"/>
          <w:color w:val="auto"/>
          <w:szCs w:val="21"/>
          <w:highlight w:val="none"/>
          <w:u w:val="single"/>
        </w:rPr>
        <w:t>48小时内。</w:t>
      </w:r>
    </w:p>
    <w:p w14:paraId="76355A35">
      <w:pPr>
        <w:spacing w:before="120" w:after="120" w:line="360" w:lineRule="auto"/>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16. 违约</w:t>
      </w:r>
    </w:p>
    <w:p w14:paraId="789659E8">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16.1 发包人违约</w:t>
      </w:r>
    </w:p>
    <w:p w14:paraId="78225B38">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16.1.1发包人违约的情形</w:t>
      </w:r>
    </w:p>
    <w:p w14:paraId="29137609">
      <w:pPr>
        <w:spacing w:line="360" w:lineRule="auto"/>
        <w:ind w:left="1094" w:hanging="73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发包人违约的其他情形：</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167A569A">
      <w:pPr>
        <w:spacing w:line="360" w:lineRule="auto"/>
        <w:ind w:left="1050" w:hanging="105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    16.1.2 发包人违约的责任</w:t>
      </w:r>
    </w:p>
    <w:p w14:paraId="4570612A">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发包人违约责任的承担方式和计算方法：</w:t>
      </w:r>
    </w:p>
    <w:p w14:paraId="5AC1EB8A">
      <w:pPr>
        <w:spacing w:line="360" w:lineRule="auto"/>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因发包人原因未能在计划开工日期前7天内下达开工通知的违约责任：</w:t>
      </w:r>
      <w:r>
        <w:rPr>
          <w:rFonts w:hint="eastAsia" w:ascii="宋体" w:hAnsi="宋体" w:eastAsia="宋体" w:cs="Times New Roman"/>
          <w:color w:val="auto"/>
          <w:szCs w:val="21"/>
          <w:highlight w:val="none"/>
          <w:u w:val="single"/>
        </w:rPr>
        <w:t>发包人顺延工期</w:t>
      </w:r>
      <w:r>
        <w:rPr>
          <w:rFonts w:ascii="宋体" w:hAnsi="宋体" w:eastAsia="宋体" w:cs="Times New Roman"/>
          <w:color w:val="auto"/>
          <w:szCs w:val="21"/>
          <w:highlight w:val="none"/>
        </w:rPr>
        <w:t>。</w:t>
      </w:r>
    </w:p>
    <w:p w14:paraId="131D8F42">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（2）因发包人原因未能按合同约定支付合同价款的违约</w:t>
      </w:r>
      <w:r>
        <w:rPr>
          <w:rFonts w:hint="eastAsia" w:ascii="宋体" w:hAnsi="宋体" w:eastAsia="宋体" w:cs="Times New Roman"/>
          <w:color w:val="auto"/>
          <w:szCs w:val="21"/>
          <w:highlight w:val="none"/>
        </w:rPr>
        <w:t>责</w:t>
      </w:r>
      <w:r>
        <w:rPr>
          <w:rFonts w:ascii="宋体" w:hAnsi="宋体" w:eastAsia="宋体" w:cs="Times New Roman"/>
          <w:color w:val="auto"/>
          <w:szCs w:val="21"/>
          <w:highlight w:val="none"/>
        </w:rPr>
        <w:t>任：。</w:t>
      </w:r>
    </w:p>
    <w:p w14:paraId="4208E0CF">
      <w:pPr>
        <w:spacing w:line="360" w:lineRule="auto"/>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（3）发包人违反第10.1款</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变更的范围</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第（2）项约定，自行实施被取消的工作或转由他人实施的违约责任：。</w:t>
      </w:r>
    </w:p>
    <w:p w14:paraId="2236D850">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）发包人提供的材料、工程设备的规格、数量或质量不符合合同约定，或因发包人原因导致交货日期延误或交货地点变更等情况的违约责任：</w:t>
      </w:r>
      <w:r>
        <w:rPr>
          <w:rFonts w:hint="eastAsia" w:ascii="宋体" w:hAnsi="宋体" w:eastAsia="宋体" w:cs="Times New Roman"/>
          <w:color w:val="auto"/>
          <w:szCs w:val="21"/>
          <w:highlight w:val="none"/>
          <w:u w:val="single"/>
        </w:rPr>
        <w:t>发包人顺延工期</w:t>
      </w:r>
      <w:r>
        <w:rPr>
          <w:rFonts w:ascii="宋体" w:hAnsi="宋体" w:eastAsia="宋体" w:cs="Times New Roman"/>
          <w:color w:val="auto"/>
          <w:szCs w:val="21"/>
          <w:highlight w:val="none"/>
        </w:rPr>
        <w:t>。</w:t>
      </w:r>
    </w:p>
    <w:p w14:paraId="4AB67FB9">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5</w:t>
      </w:r>
      <w:r>
        <w:rPr>
          <w:rFonts w:ascii="宋体" w:hAnsi="宋体" w:eastAsia="宋体" w:cs="Times New Roman"/>
          <w:color w:val="auto"/>
          <w:szCs w:val="21"/>
          <w:highlight w:val="none"/>
        </w:rPr>
        <w:t>）因发包人违反合同约定造成暂停施工的违约责任：</w:t>
      </w:r>
      <w:r>
        <w:rPr>
          <w:rFonts w:hint="eastAsia" w:ascii="宋体" w:hAnsi="宋体" w:eastAsia="宋体" w:cs="Times New Roman"/>
          <w:color w:val="auto"/>
          <w:szCs w:val="21"/>
          <w:highlight w:val="none"/>
          <w:u w:val="single"/>
        </w:rPr>
        <w:t>发包人顺延工期</w:t>
      </w:r>
      <w:r>
        <w:rPr>
          <w:rFonts w:ascii="宋体" w:hAnsi="宋体" w:eastAsia="宋体" w:cs="Times New Roman"/>
          <w:color w:val="auto"/>
          <w:szCs w:val="21"/>
          <w:highlight w:val="none"/>
        </w:rPr>
        <w:t>。</w:t>
      </w:r>
    </w:p>
    <w:p w14:paraId="01AA7097">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6</w:t>
      </w:r>
      <w:r>
        <w:rPr>
          <w:rFonts w:ascii="宋体" w:hAnsi="宋体" w:eastAsia="宋体" w:cs="Times New Roman"/>
          <w:color w:val="auto"/>
          <w:szCs w:val="21"/>
          <w:highlight w:val="none"/>
        </w:rPr>
        <w:t>）发包人无正当理由没有在约定期限内发出复工指示，导致承包人无法复工的违约责任：</w:t>
      </w:r>
      <w:r>
        <w:rPr>
          <w:rFonts w:hint="eastAsia" w:ascii="宋体" w:hAnsi="宋体" w:eastAsia="宋体" w:cs="Times New Roman"/>
          <w:color w:val="auto"/>
          <w:szCs w:val="21"/>
          <w:highlight w:val="none"/>
          <w:u w:val="single"/>
        </w:rPr>
        <w:t xml:space="preserve">发包人顺延工期 </w:t>
      </w:r>
      <w:r>
        <w:rPr>
          <w:rFonts w:ascii="宋体" w:hAnsi="宋体" w:eastAsia="宋体" w:cs="Times New Roman"/>
          <w:color w:val="auto"/>
          <w:szCs w:val="21"/>
          <w:highlight w:val="none"/>
        </w:rPr>
        <w:t>。</w:t>
      </w:r>
    </w:p>
    <w:p w14:paraId="5E14A730">
      <w:pPr>
        <w:spacing w:line="360"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7</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其他：</w:t>
      </w:r>
      <w:r>
        <w:rPr>
          <w:rFonts w:hint="eastAsia" w:ascii="宋体" w:hAnsi="宋体" w:eastAsia="宋体" w:cs="Times New Roman"/>
          <w:color w:val="auto"/>
          <w:szCs w:val="21"/>
          <w:highlight w:val="none"/>
          <w:u w:val="single"/>
        </w:rPr>
        <w:t>无</w:t>
      </w:r>
      <w:r>
        <w:rPr>
          <w:rFonts w:ascii="宋体" w:hAnsi="宋体" w:eastAsia="宋体" w:cs="Times New Roman"/>
          <w:color w:val="auto"/>
          <w:szCs w:val="21"/>
          <w:highlight w:val="none"/>
        </w:rPr>
        <w:t>。</w:t>
      </w:r>
    </w:p>
    <w:p w14:paraId="60A07D6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16.1.3 因发包人违约解除合同</w:t>
      </w:r>
    </w:p>
    <w:p w14:paraId="091E294C">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承包人按16.1.1项</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发包人违约的情形</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约定暂停施工满</w:t>
      </w:r>
      <w:r>
        <w:rPr>
          <w:rFonts w:hint="eastAsia" w:ascii="宋体" w:hAnsi="宋体" w:eastAsia="宋体" w:cs="Times New Roman"/>
          <w:color w:val="auto"/>
          <w:szCs w:val="21"/>
          <w:highlight w:val="none"/>
          <w:u w:val="single"/>
        </w:rPr>
        <w:t>90</w:t>
      </w:r>
      <w:r>
        <w:rPr>
          <w:rFonts w:ascii="宋体" w:hAnsi="宋体" w:eastAsia="宋体" w:cs="Times New Roman"/>
          <w:color w:val="auto"/>
          <w:szCs w:val="21"/>
          <w:highlight w:val="none"/>
        </w:rPr>
        <w:t>天后发包人仍不纠正其违约行为并致使合同目的不能实现的，承包人有权解除合同。</w:t>
      </w:r>
    </w:p>
    <w:p w14:paraId="5210B5A0">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16.2 承包人违约</w:t>
      </w:r>
    </w:p>
    <w:p w14:paraId="01F3E09B">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16.2.1 承包人违约的情形</w:t>
      </w:r>
    </w:p>
    <w:p w14:paraId="090C5A78">
      <w:pPr>
        <w:spacing w:line="360"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（1）因承包人安全文明措施不到位的或未按规定实施的；</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（2）因承包人原因，导致周边住户和单位投诉或新闻媒体负面曝光；</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（3）承包人不能按规定上报竣工结算；</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（4）因承包人原因发生保险事故给发包人造成影响的；</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  。</w:t>
      </w:r>
      <w:r>
        <w:rPr>
          <w:rFonts w:hint="eastAsia" w:ascii="宋体" w:hAnsi="宋体" w:eastAsia="宋体" w:cs="宋体"/>
          <w:color w:val="auto"/>
          <w:szCs w:val="21"/>
          <w:highlight w:val="none"/>
        </w:rPr>
        <w:br w:type="textWrapping"/>
      </w:r>
      <w:r>
        <w:rPr>
          <w:rFonts w:hint="eastAsia" w:ascii="宋体" w:hAnsi="宋体" w:eastAsia="宋体" w:cs="宋体"/>
          <w:color w:val="auto"/>
          <w:szCs w:val="21"/>
          <w:highlight w:val="none"/>
        </w:rPr>
        <w:t>（6）承包人其他违约情形。</w:t>
      </w:r>
    </w:p>
    <w:p w14:paraId="5E7992A8">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16.2.2承包人违约的责任</w:t>
      </w:r>
    </w:p>
    <w:p w14:paraId="2C760ADC">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承包人违约责任的承担方式和计算方法：</w:t>
      </w:r>
      <w:r>
        <w:rPr>
          <w:rFonts w:hint="eastAsia" w:ascii="宋体" w:hAnsi="宋体" w:eastAsia="宋体" w:cs="Times New Roman"/>
          <w:color w:val="auto"/>
          <w:szCs w:val="21"/>
          <w:highlight w:val="none"/>
          <w:u w:val="single"/>
        </w:rPr>
        <w:t>承包人承担全部费用，费用工期不顺延。工期延误每延误一天，承包人赔偿给发包人贰万元违约金</w:t>
      </w:r>
    </w:p>
    <w:p w14:paraId="3DC666AD">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16.2.3 因承包人违约解除合同</w:t>
      </w:r>
    </w:p>
    <w:p w14:paraId="59523781">
      <w:pPr>
        <w:spacing w:before="120" w:after="120"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关于承包人违约解除合同的特别约定：</w:t>
      </w:r>
      <w:r>
        <w:rPr>
          <w:rFonts w:hint="eastAsia" w:ascii="宋体" w:hAnsi="宋体" w:eastAsia="宋体" w:cs="Times New Roman"/>
          <w:color w:val="auto"/>
          <w:szCs w:val="21"/>
          <w:highlight w:val="none"/>
          <w:u w:val="single"/>
        </w:rPr>
        <w:t>发包人没收全部履约保证金并</w:t>
      </w:r>
      <w:r>
        <w:rPr>
          <w:rFonts w:ascii="宋体" w:hAnsi="宋体" w:eastAsia="宋体" w:cs="Times New Roman"/>
          <w:color w:val="auto"/>
          <w:szCs w:val="21"/>
          <w:highlight w:val="none"/>
          <w:u w:val="single"/>
        </w:rPr>
        <w:t xml:space="preserve">暂停对承包人的付款  </w:t>
      </w:r>
      <w:r>
        <w:rPr>
          <w:rFonts w:ascii="宋体" w:hAnsi="宋体" w:eastAsia="宋体" w:cs="Times New Roman"/>
          <w:color w:val="auto"/>
          <w:szCs w:val="21"/>
          <w:highlight w:val="none"/>
        </w:rPr>
        <w:t>。</w:t>
      </w:r>
    </w:p>
    <w:p w14:paraId="6B314587">
      <w:pPr>
        <w:spacing w:before="120" w:after="120" w:line="360" w:lineRule="auto"/>
        <w:ind w:firstLine="42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发包人</w:t>
      </w:r>
      <w:r>
        <w:rPr>
          <w:rFonts w:hint="eastAsia" w:ascii="宋体" w:hAnsi="宋体" w:eastAsia="宋体" w:cs="Times New Roman"/>
          <w:color w:val="auto"/>
          <w:szCs w:val="21"/>
          <w:highlight w:val="none"/>
        </w:rPr>
        <w:t>继续</w:t>
      </w:r>
      <w:r>
        <w:rPr>
          <w:rFonts w:ascii="宋体" w:hAnsi="宋体" w:eastAsia="宋体" w:cs="Times New Roman"/>
          <w:color w:val="auto"/>
          <w:szCs w:val="21"/>
          <w:highlight w:val="none"/>
        </w:rPr>
        <w:t>使用承包人在施工现场的材料、设备、临时工程、承包人文件和由承包人或以其名义编制的其他文件</w:t>
      </w:r>
      <w:r>
        <w:rPr>
          <w:rFonts w:hint="eastAsia" w:ascii="宋体" w:hAnsi="宋体" w:eastAsia="宋体" w:cs="Times New Roman"/>
          <w:color w:val="auto"/>
          <w:szCs w:val="21"/>
          <w:highlight w:val="none"/>
        </w:rPr>
        <w:t>的费用承担方式</w:t>
      </w:r>
      <w:r>
        <w:rPr>
          <w:rFonts w:ascii="宋体" w:hAnsi="宋体" w:eastAsia="宋体" w:cs="Times New Roman"/>
          <w:color w:val="auto"/>
          <w:szCs w:val="21"/>
          <w:highlight w:val="none"/>
        </w:rPr>
        <w:t>：</w:t>
      </w:r>
      <w:r>
        <w:rPr>
          <w:rFonts w:ascii="宋体" w:hAnsi="宋体" w:eastAsia="宋体" w:cs="Times New Roman"/>
          <w:color w:val="auto"/>
          <w:szCs w:val="21"/>
          <w:highlight w:val="none"/>
          <w:u w:val="single"/>
        </w:rPr>
        <w:t xml:space="preserve"> 施工现场的材料、设备</w:t>
      </w:r>
      <w:r>
        <w:rPr>
          <w:rFonts w:hint="eastAsia" w:ascii="宋体" w:hAnsi="宋体" w:eastAsia="宋体" w:cs="Times New Roman"/>
          <w:color w:val="auto"/>
          <w:szCs w:val="21"/>
          <w:highlight w:val="none"/>
          <w:u w:val="single"/>
        </w:rPr>
        <w:t>由发包人承担费用，其它费用由承包人承担。</w:t>
      </w:r>
    </w:p>
    <w:p w14:paraId="5FD495A7">
      <w:pPr>
        <w:spacing w:line="360" w:lineRule="auto"/>
        <w:ind w:firstLine="422"/>
        <w:rPr>
          <w:rFonts w:ascii="Times New Roman" w:hAnsi="Times New Roman" w:eastAsia="仿宋_GB2312" w:cs="Times New Roman"/>
          <w:b/>
          <w:color w:val="auto"/>
          <w:sz w:val="32"/>
          <w:szCs w:val="24"/>
          <w:highlight w:val="none"/>
        </w:rPr>
      </w:pPr>
      <w:r>
        <w:rPr>
          <w:rFonts w:hint="eastAsia" w:ascii="Times New Roman" w:hAnsi="Times New Roman" w:eastAsia="宋体" w:cs="Times New Roman"/>
          <w:b/>
          <w:color w:val="auto"/>
          <w:szCs w:val="24"/>
          <w:highlight w:val="none"/>
        </w:rPr>
        <w:t>签订合同后被发现存在出借（挂靠）资质的行为，愿意无条件接受被取消中标（承包）资格、投标保证金不予退还、履约保证金不予退还、合同解除及清除出场，一切损失自行承担。</w:t>
      </w:r>
    </w:p>
    <w:p w14:paraId="071E487C">
      <w:pPr>
        <w:spacing w:line="360" w:lineRule="exact"/>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17. 不可抗力 </w:t>
      </w:r>
    </w:p>
    <w:p w14:paraId="3A61C498">
      <w:pPr>
        <w:spacing w:after="120"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17.1 不可抗力的确认</w:t>
      </w:r>
    </w:p>
    <w:p w14:paraId="4EC9F4FE">
      <w:pPr>
        <w:spacing w:line="360" w:lineRule="exact"/>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 xml:space="preserve">除通用合同条款约定的不可抗力事件之外，视为不可抗力的其他情形： </w:t>
      </w:r>
      <w:r>
        <w:rPr>
          <w:rFonts w:hint="eastAsia" w:ascii="宋体" w:hAnsi="宋体" w:eastAsia="宋体" w:cs="Times New Roman"/>
          <w:color w:val="auto"/>
          <w:szCs w:val="21"/>
          <w:highlight w:val="none"/>
          <w:u w:val="single"/>
        </w:rPr>
        <w:t xml:space="preserve">无 </w:t>
      </w:r>
      <w:r>
        <w:rPr>
          <w:rFonts w:ascii="宋体" w:hAnsi="宋体" w:eastAsia="宋体" w:cs="Times New Roman"/>
          <w:color w:val="auto"/>
          <w:szCs w:val="21"/>
          <w:highlight w:val="none"/>
        </w:rPr>
        <w:t>。</w:t>
      </w:r>
    </w:p>
    <w:p w14:paraId="4A1F337E">
      <w:pPr>
        <w:spacing w:after="120"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17.4 因不可抗力解除合同</w:t>
      </w:r>
    </w:p>
    <w:p w14:paraId="4151E421">
      <w:pPr>
        <w:spacing w:line="360" w:lineRule="exact"/>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合同解除后，发包人应在商定或确定发包人应支付款项后</w:t>
      </w:r>
      <w:r>
        <w:rPr>
          <w:rFonts w:hint="eastAsia" w:ascii="宋体" w:hAnsi="宋体" w:eastAsia="宋体" w:cs="Times New Roman"/>
          <w:color w:val="auto"/>
          <w:szCs w:val="21"/>
          <w:highlight w:val="none"/>
          <w:u w:val="single"/>
        </w:rPr>
        <w:t>28</w:t>
      </w:r>
      <w:r>
        <w:rPr>
          <w:rFonts w:ascii="宋体" w:hAnsi="宋体" w:eastAsia="宋体" w:cs="Times New Roman"/>
          <w:color w:val="auto"/>
          <w:szCs w:val="21"/>
          <w:highlight w:val="none"/>
        </w:rPr>
        <w:t>天内完成款项的支付。</w:t>
      </w:r>
    </w:p>
    <w:p w14:paraId="08617F1D">
      <w:pPr>
        <w:spacing w:before="120" w:after="120" w:line="360" w:lineRule="exact"/>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18. 保险</w:t>
      </w:r>
    </w:p>
    <w:p w14:paraId="2D0D61B1">
      <w:pPr>
        <w:spacing w:after="120"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18.1 工程保险</w:t>
      </w:r>
    </w:p>
    <w:p w14:paraId="3E258CCC">
      <w:pPr>
        <w:spacing w:line="360" w:lineRule="exact"/>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关于工程保险的特别约定：</w:t>
      </w:r>
      <w:r>
        <w:rPr>
          <w:rFonts w:ascii="宋体" w:hAnsi="宋体" w:eastAsia="宋体" w:cs="Times New Roman"/>
          <w:b/>
          <w:color w:val="auto"/>
          <w:szCs w:val="21"/>
          <w:highlight w:val="none"/>
          <w:u w:val="single"/>
        </w:rPr>
        <w:t>为工程购买建筑工程一切险，保险费用由承包人支付</w:t>
      </w:r>
      <w:r>
        <w:rPr>
          <w:rFonts w:ascii="宋体" w:hAnsi="宋体" w:eastAsia="宋体" w:cs="Times New Roman"/>
          <w:b/>
          <w:color w:val="auto"/>
          <w:szCs w:val="21"/>
          <w:highlight w:val="none"/>
        </w:rPr>
        <w:t>。</w:t>
      </w:r>
    </w:p>
    <w:p w14:paraId="436E9B63">
      <w:pPr>
        <w:spacing w:after="120"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18.3 其他保险</w:t>
      </w:r>
    </w:p>
    <w:p w14:paraId="3C608B33">
      <w:pPr>
        <w:spacing w:line="360" w:lineRule="exact"/>
        <w:ind w:firstLine="420"/>
        <w:jc w:val="left"/>
        <w:rPr>
          <w:rFonts w:ascii="宋体" w:hAnsi="宋体" w:eastAsia="宋体" w:cs="Times New Roman"/>
          <w:b/>
          <w:color w:val="auto"/>
          <w:szCs w:val="21"/>
          <w:highlight w:val="none"/>
        </w:rPr>
      </w:pPr>
      <w:r>
        <w:rPr>
          <w:rFonts w:ascii="宋体" w:hAnsi="宋体" w:eastAsia="宋体" w:cs="Times New Roman"/>
          <w:color w:val="auto"/>
          <w:szCs w:val="21"/>
          <w:highlight w:val="none"/>
        </w:rPr>
        <w:t>关于其他保险的约定</w:t>
      </w:r>
      <w:r>
        <w:rPr>
          <w:rFonts w:ascii="宋体" w:hAnsi="宋体" w:eastAsia="宋体" w:cs="Times New Roman"/>
          <w:b/>
          <w:color w:val="auto"/>
          <w:szCs w:val="21"/>
          <w:highlight w:val="none"/>
        </w:rPr>
        <w:t>：</w:t>
      </w:r>
      <w:r>
        <w:rPr>
          <w:rFonts w:hint="eastAsia" w:ascii="宋体" w:hAnsi="宋体" w:eastAsia="宋体" w:cs="Times New Roman"/>
          <w:b/>
          <w:color w:val="auto"/>
          <w:szCs w:val="21"/>
          <w:highlight w:val="none"/>
          <w:u w:val="single"/>
        </w:rPr>
        <w:t>承包人为</w:t>
      </w:r>
      <w:r>
        <w:rPr>
          <w:rFonts w:ascii="宋体" w:hAnsi="宋体" w:eastAsia="宋体" w:cs="Times New Roman"/>
          <w:b/>
          <w:color w:val="auto"/>
          <w:szCs w:val="21"/>
          <w:highlight w:val="none"/>
          <w:u w:val="single"/>
        </w:rPr>
        <w:t>施工现场的全部人员办理意外伤害保险</w:t>
      </w:r>
      <w:r>
        <w:rPr>
          <w:rFonts w:hint="eastAsia" w:ascii="宋体" w:hAnsi="宋体" w:eastAsia="宋体" w:cs="Times New Roman"/>
          <w:b/>
          <w:color w:val="auto"/>
          <w:szCs w:val="21"/>
          <w:highlight w:val="none"/>
          <w:u w:val="single"/>
        </w:rPr>
        <w:t>、</w:t>
      </w:r>
      <w:r>
        <w:rPr>
          <w:rFonts w:ascii="宋体" w:hAnsi="宋体" w:eastAsia="宋体" w:cs="Times New Roman"/>
          <w:b/>
          <w:color w:val="auto"/>
          <w:szCs w:val="21"/>
          <w:highlight w:val="none"/>
          <w:u w:val="single"/>
        </w:rPr>
        <w:t>工程事故保险。一切事故均与发包方无关</w:t>
      </w:r>
      <w:r>
        <w:rPr>
          <w:rFonts w:hint="eastAsia" w:ascii="宋体" w:hAnsi="宋体" w:eastAsia="宋体" w:cs="Times New Roman"/>
          <w:b/>
          <w:color w:val="auto"/>
          <w:szCs w:val="21"/>
          <w:highlight w:val="none"/>
        </w:rPr>
        <w:t xml:space="preserve">。 </w:t>
      </w:r>
    </w:p>
    <w:p w14:paraId="4E64D835">
      <w:pPr>
        <w:spacing w:line="360" w:lineRule="exact"/>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承包人是否应为其施工设备等办理财产保险：</w:t>
      </w:r>
      <w:r>
        <w:rPr>
          <w:rFonts w:ascii="宋体" w:hAnsi="宋体" w:eastAsia="宋体" w:cs="Times New Roman"/>
          <w:color w:val="auto"/>
          <w:szCs w:val="21"/>
          <w:highlight w:val="none"/>
          <w:u w:val="single"/>
        </w:rPr>
        <w:t>承包人为其施工设备等办理财产保险</w:t>
      </w:r>
      <w:r>
        <w:rPr>
          <w:rFonts w:ascii="宋体" w:hAnsi="宋体" w:eastAsia="宋体" w:cs="Times New Roman"/>
          <w:color w:val="auto"/>
          <w:szCs w:val="21"/>
          <w:highlight w:val="none"/>
        </w:rPr>
        <w:t>。</w:t>
      </w:r>
    </w:p>
    <w:p w14:paraId="2DEFCB8E">
      <w:pPr>
        <w:spacing w:after="120"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18.7 通知义务</w:t>
      </w:r>
    </w:p>
    <w:p w14:paraId="764DDC39">
      <w:pPr>
        <w:spacing w:line="360" w:lineRule="exact"/>
        <w:ind w:firstLine="315"/>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关于变更保险合同时的通知义务的约定：</w:t>
      </w:r>
      <w:r>
        <w:rPr>
          <w:rFonts w:hint="eastAsia" w:ascii="宋体" w:hAnsi="宋体" w:eastAsia="宋体" w:cs="Times New Roman"/>
          <w:color w:val="auto"/>
          <w:szCs w:val="21"/>
          <w:highlight w:val="none"/>
          <w:u w:val="single"/>
        </w:rPr>
        <w:t>变更前应</w:t>
      </w:r>
      <w:r>
        <w:rPr>
          <w:rFonts w:ascii="宋体" w:hAnsi="宋体" w:eastAsia="宋体" w:cs="Times New Roman"/>
          <w:color w:val="auto"/>
          <w:szCs w:val="21"/>
          <w:highlight w:val="none"/>
          <w:u w:val="single"/>
        </w:rPr>
        <w:t>事先征得</w:t>
      </w:r>
      <w:r>
        <w:rPr>
          <w:rFonts w:hint="eastAsia" w:ascii="宋体" w:hAnsi="宋体" w:eastAsia="宋体" w:cs="Times New Roman"/>
          <w:color w:val="auto"/>
          <w:szCs w:val="21"/>
          <w:highlight w:val="none"/>
          <w:u w:val="single"/>
        </w:rPr>
        <w:t>对方</w:t>
      </w:r>
      <w:r>
        <w:rPr>
          <w:rFonts w:ascii="宋体" w:hAnsi="宋体" w:eastAsia="宋体" w:cs="Times New Roman"/>
          <w:color w:val="auto"/>
          <w:szCs w:val="21"/>
          <w:highlight w:val="none"/>
          <w:u w:val="single"/>
        </w:rPr>
        <w:t>同意</w:t>
      </w:r>
      <w:r>
        <w:rPr>
          <w:rFonts w:hint="eastAsia" w:ascii="宋体" w:hAnsi="宋体" w:eastAsia="宋体" w:cs="Times New Roman"/>
          <w:color w:val="auto"/>
          <w:szCs w:val="21"/>
          <w:highlight w:val="none"/>
          <w:u w:val="single"/>
        </w:rPr>
        <w:t>并通知监理人</w:t>
      </w:r>
      <w:r>
        <w:rPr>
          <w:rFonts w:ascii="宋体" w:hAnsi="宋体" w:eastAsia="宋体" w:cs="Times New Roman"/>
          <w:color w:val="auto"/>
          <w:szCs w:val="21"/>
          <w:highlight w:val="none"/>
        </w:rPr>
        <w:t>。</w:t>
      </w:r>
    </w:p>
    <w:p w14:paraId="674AF340">
      <w:pPr>
        <w:spacing w:line="360" w:lineRule="exact"/>
        <w:outlineLvl w:val="3"/>
        <w:rPr>
          <w:rFonts w:ascii="宋体" w:hAnsi="宋体" w:eastAsia="宋体" w:cs="Times New Roman"/>
          <w:bCs/>
          <w:color w:val="auto"/>
          <w:szCs w:val="21"/>
          <w:highlight w:val="none"/>
        </w:rPr>
      </w:pPr>
      <w:r>
        <w:rPr>
          <w:rFonts w:ascii="宋体" w:hAnsi="宋体" w:eastAsia="宋体" w:cs="Times New Roman"/>
          <w:bCs/>
          <w:color w:val="auto"/>
          <w:szCs w:val="21"/>
          <w:highlight w:val="none"/>
        </w:rPr>
        <w:t>20. 争议解决</w:t>
      </w:r>
    </w:p>
    <w:p w14:paraId="7E45ECF3">
      <w:pPr>
        <w:spacing w:after="120" w:line="360" w:lineRule="exact"/>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20.3 争议评审</w:t>
      </w:r>
    </w:p>
    <w:p w14:paraId="3A6A0C94">
      <w:pPr>
        <w:spacing w:line="360" w:lineRule="auto"/>
        <w:ind w:left="149" w:firstLine="315"/>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合同当事人是否同意将工程争议提交争议评审小组决</w:t>
      </w:r>
      <w:r>
        <w:rPr>
          <w:rFonts w:hint="eastAsia" w:ascii="宋体" w:hAnsi="宋体" w:eastAsia="宋体" w:cs="Times New Roman"/>
          <w:color w:val="auto"/>
          <w:szCs w:val="21"/>
          <w:highlight w:val="none"/>
        </w:rPr>
        <w:t>定：</w:t>
      </w:r>
      <w:r>
        <w:rPr>
          <w:rFonts w:hint="eastAsia" w:ascii="宋体" w:hAnsi="宋体" w:eastAsia="宋体" w:cs="Times New Roman"/>
          <w:color w:val="auto"/>
          <w:szCs w:val="21"/>
          <w:highlight w:val="none"/>
          <w:u w:val="single"/>
        </w:rPr>
        <w:t xml:space="preserve">  /  。</w:t>
      </w:r>
    </w:p>
    <w:p w14:paraId="44450926">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20.3.1 争议评审小组的确定</w:t>
      </w:r>
    </w:p>
    <w:p w14:paraId="4C1AE76F">
      <w:pPr>
        <w:spacing w:line="360" w:lineRule="auto"/>
        <w:ind w:firstLine="420"/>
        <w:jc w:val="left"/>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争议评审小组成员的确定：</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615BBC73">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选定争议评审员的期限：</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3A14E659">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争议评审小组成员的报酬承担方式：</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5C1E7756">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其他事项的约定：</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2D897AE2">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20.3.2 争议评审小组的决定</w:t>
      </w:r>
    </w:p>
    <w:p w14:paraId="57CF6787">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合同当事人关于本项的约定：</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w:t>
      </w:r>
    </w:p>
    <w:p w14:paraId="45F3D00A">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20.4仲裁或诉讼</w:t>
      </w:r>
    </w:p>
    <w:p w14:paraId="3CDF8C28">
      <w:pPr>
        <w:spacing w:after="120" w:line="360" w:lineRule="auto"/>
        <w:ind w:firstLine="420"/>
        <w:rPr>
          <w:rFonts w:ascii="宋体" w:hAnsi="宋体" w:eastAsia="宋体" w:cs="Times New Roman"/>
          <w:color w:val="auto"/>
          <w:szCs w:val="21"/>
          <w:highlight w:val="none"/>
        </w:rPr>
      </w:pPr>
      <w:r>
        <w:rPr>
          <w:rFonts w:ascii="宋体" w:hAnsi="宋体" w:eastAsia="宋体" w:cs="Times New Roman"/>
          <w:color w:val="auto"/>
          <w:szCs w:val="21"/>
          <w:highlight w:val="none"/>
        </w:rPr>
        <w:t>因合同及合同有关事项发生的争议，按下列第</w:t>
      </w:r>
      <w:r>
        <w:rPr>
          <w:rFonts w:hint="eastAsia" w:ascii="宋体" w:hAnsi="宋体" w:eastAsia="宋体" w:cs="Times New Roman"/>
          <w:color w:val="auto"/>
          <w:szCs w:val="21"/>
          <w:highlight w:val="none"/>
          <w:u w:val="single"/>
        </w:rPr>
        <w:t>（2）</w:t>
      </w:r>
      <w:r>
        <w:rPr>
          <w:rFonts w:ascii="宋体" w:hAnsi="宋体" w:eastAsia="宋体" w:cs="Times New Roman"/>
          <w:color w:val="auto"/>
          <w:szCs w:val="21"/>
          <w:highlight w:val="none"/>
        </w:rPr>
        <w:t>种方式</w:t>
      </w:r>
      <w:r>
        <w:rPr>
          <w:rFonts w:hint="eastAsia" w:ascii="宋体" w:hAnsi="宋体" w:eastAsia="宋体" w:cs="Times New Roman"/>
          <w:color w:val="auto"/>
          <w:szCs w:val="21"/>
          <w:highlight w:val="none"/>
        </w:rPr>
        <w:t>解</w:t>
      </w:r>
      <w:r>
        <w:rPr>
          <w:rFonts w:ascii="宋体" w:hAnsi="宋体" w:eastAsia="宋体" w:cs="Times New Roman"/>
          <w:color w:val="auto"/>
          <w:szCs w:val="21"/>
          <w:highlight w:val="none"/>
        </w:rPr>
        <w:t>决：</w:t>
      </w:r>
    </w:p>
    <w:p w14:paraId="3541524B">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（1）向</w:t>
      </w:r>
      <w:r>
        <w:rPr>
          <w:rFonts w:hint="eastAsia" w:ascii="宋体" w:hAnsi="宋体" w:eastAsia="宋体" w:cs="Times New Roman"/>
          <w:color w:val="auto"/>
          <w:szCs w:val="21"/>
          <w:highlight w:val="none"/>
          <w:u w:val="single"/>
        </w:rPr>
        <w:t>/</w:t>
      </w:r>
      <w:r>
        <w:rPr>
          <w:rFonts w:ascii="宋体" w:hAnsi="宋体" w:eastAsia="宋体" w:cs="Times New Roman"/>
          <w:color w:val="auto"/>
          <w:szCs w:val="21"/>
          <w:highlight w:val="none"/>
        </w:rPr>
        <w:t>仲裁委员会申请仲裁；</w:t>
      </w:r>
    </w:p>
    <w:p w14:paraId="5A05A4A4">
      <w:pPr>
        <w:spacing w:line="360" w:lineRule="auto"/>
        <w:ind w:firstLine="420"/>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（2）向</w:t>
      </w:r>
      <w:r>
        <w:rPr>
          <w:rFonts w:hint="eastAsia" w:ascii="宋体" w:hAnsi="宋体" w:eastAsia="宋体" w:cs="Times New Roman"/>
          <w:color w:val="auto"/>
          <w:szCs w:val="21"/>
          <w:highlight w:val="none"/>
          <w:u w:val="single"/>
        </w:rPr>
        <w:t>赣榆区</w:t>
      </w:r>
      <w:r>
        <w:rPr>
          <w:rFonts w:ascii="宋体" w:hAnsi="宋体" w:eastAsia="宋体" w:cs="Times New Roman"/>
          <w:color w:val="auto"/>
          <w:szCs w:val="21"/>
          <w:highlight w:val="none"/>
        </w:rPr>
        <w:t>人民法院起诉。</w:t>
      </w:r>
    </w:p>
    <w:p w14:paraId="66CD125C">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21、补充条款：</w:t>
      </w:r>
    </w:p>
    <w:p w14:paraId="0E8F1420">
      <w:pPr>
        <w:spacing w:line="360" w:lineRule="auto"/>
        <w:ind w:left="149"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1、结算时，以中标价及本合同中明确的调整因素、办法为依据进行调整。</w:t>
      </w:r>
    </w:p>
    <w:p w14:paraId="1CA3F91A">
      <w:pPr>
        <w:spacing w:line="360" w:lineRule="auto"/>
        <w:ind w:left="149"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2、凡是非设计变更以及发包人造成的施工条件变更原因，施工方案和施工措施的修改而造成增加的费用由承包人承担。</w:t>
      </w:r>
    </w:p>
    <w:p w14:paraId="4D627F2D">
      <w:pPr>
        <w:spacing w:line="360" w:lineRule="auto"/>
        <w:ind w:left="149"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3、为了确保工程质量约定如下：</w:t>
      </w:r>
    </w:p>
    <w:p w14:paraId="47292CE9">
      <w:pPr>
        <w:spacing w:line="360" w:lineRule="auto"/>
        <w:ind w:left="149"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承包人应自费修补工程缺陷，使其达到协议书约定的质量标准，若两次验收达不到约定的质量标准则处以合同总价2%的罚款。</w:t>
      </w:r>
    </w:p>
    <w:p w14:paraId="3B2FC7C9">
      <w:pPr>
        <w:spacing w:line="360" w:lineRule="auto"/>
        <w:ind w:left="149"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4、为了确保工程顺利完成，施工期间若承包人有违背招标文件（含合同条件）有关规定之行为，承包人无条件接受招标人的一切处罚并赔偿所造成的一切损失，在招标人规定的时间内无条件撤出施工现场。</w:t>
      </w:r>
    </w:p>
    <w:p w14:paraId="59BE7DAB">
      <w:pPr>
        <w:spacing w:line="360" w:lineRule="exact"/>
        <w:ind w:left="149"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5、施工期间承包人必须按文明施工规定的具体内容进行实施，若未全部实施，结算时将扣除相应费用。</w:t>
      </w:r>
    </w:p>
    <w:p w14:paraId="18F7C74E">
      <w:pPr>
        <w:spacing w:line="360" w:lineRule="exact"/>
        <w:ind w:left="149"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p>
    <w:p w14:paraId="73719DE2">
      <w:pPr>
        <w:spacing w:line="360" w:lineRule="exact"/>
        <w:ind w:left="149"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合同签订后，若承包人不按合同双方约定进场施工，发包人有权没收承包人的合同履约保证金并终止合同；若因承包人原因未按时完成工程进度（特别申明：承包人未按施工进度计划要求完成施工内容）视同承包人违约，发包方有权没收承包人的合同履约保证金并终止合同，同时进行强制性清场，承包人须无条件撤离施工现场。</w:t>
      </w:r>
    </w:p>
    <w:p w14:paraId="01DE2CCC">
      <w:pPr>
        <w:spacing w:line="360" w:lineRule="exact"/>
        <w:ind w:left="149"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8、若承包人在施工期间发生违约行为，每次按10％的履约保证金扣除承包人违约金,直至扣完为止。违约超过三次以上（含三次）发包人将解除合同，承包人须无条件撤离施工现场。</w:t>
      </w:r>
    </w:p>
    <w:p w14:paraId="19F2AD45">
      <w:pPr>
        <w:spacing w:line="360" w:lineRule="exact"/>
        <w:ind w:left="149" w:firstLine="315"/>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9、无论发包人是否给予了批准或者同意，承包人应对现场作业、施工方法及施工过程的完整性、稳定性和安全性承担全部责任，负责完成对工程的稳定、完整、安全、可靠及有效运行所必需的全部工作。</w:t>
      </w:r>
    </w:p>
    <w:p w14:paraId="6864C9B7">
      <w:pPr>
        <w:spacing w:line="300" w:lineRule="exact"/>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合同</w:t>
      </w:r>
      <w:r>
        <w:rPr>
          <w:rFonts w:ascii="宋体" w:hAnsi="宋体" w:eastAsia="宋体" w:cs="Times New Roman"/>
          <w:b/>
          <w:color w:val="auto"/>
          <w:szCs w:val="21"/>
          <w:highlight w:val="none"/>
        </w:rPr>
        <w:t>附件</w:t>
      </w:r>
    </w:p>
    <w:p w14:paraId="234515B2">
      <w:pPr>
        <w:spacing w:line="300" w:lineRule="exact"/>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附件</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：工程质量保修书</w:t>
      </w:r>
    </w:p>
    <w:p w14:paraId="716B9D9C">
      <w:pPr>
        <w:spacing w:line="300" w:lineRule="exact"/>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附</w:t>
      </w:r>
      <w:r>
        <w:rPr>
          <w:rFonts w:hint="eastAsia" w:ascii="宋体" w:hAnsi="宋体" w:eastAsia="宋体" w:cs="Times New Roman"/>
          <w:color w:val="auto"/>
          <w:szCs w:val="21"/>
          <w:highlight w:val="none"/>
        </w:rPr>
        <w:t>件2：项目部任职文件</w:t>
      </w:r>
    </w:p>
    <w:p w14:paraId="07F49DE5">
      <w:pPr>
        <w:spacing w:line="30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附</w:t>
      </w:r>
      <w:r>
        <w:rPr>
          <w:rFonts w:hint="eastAsia" w:ascii="宋体" w:hAnsi="宋体" w:eastAsia="宋体" w:cs="Times New Roman"/>
          <w:color w:val="auto"/>
          <w:szCs w:val="21"/>
          <w:highlight w:val="none"/>
        </w:rPr>
        <w:t>件3：安全生产合同</w:t>
      </w:r>
    </w:p>
    <w:p w14:paraId="68013DD9">
      <w:pPr>
        <w:spacing w:line="440" w:lineRule="exact"/>
        <w:rPr>
          <w:rFonts w:ascii="宋体" w:hAnsi="宋体" w:eastAsia="宋体" w:cs="Times New Roman"/>
          <w:color w:val="auto"/>
          <w:sz w:val="24"/>
          <w:szCs w:val="24"/>
          <w:highlight w:val="none"/>
        </w:rPr>
      </w:pPr>
    </w:p>
    <w:p w14:paraId="159257D5">
      <w:pPr>
        <w:spacing w:line="440" w:lineRule="exact"/>
        <w:jc w:val="left"/>
        <w:rPr>
          <w:rFonts w:ascii="宋体" w:hAnsi="宋体" w:eastAsia="宋体" w:cs="Times New Roman"/>
          <w:color w:val="auto"/>
          <w:sz w:val="24"/>
          <w:szCs w:val="24"/>
          <w:highlight w:val="none"/>
        </w:rPr>
      </w:pPr>
    </w:p>
    <w:p w14:paraId="514569B2">
      <w:pPr>
        <w:spacing w:line="440" w:lineRule="exact"/>
        <w:jc w:val="left"/>
        <w:rPr>
          <w:rFonts w:ascii="宋体" w:hAnsi="宋体" w:eastAsia="宋体" w:cs="Times New Roman"/>
          <w:color w:val="auto"/>
          <w:sz w:val="24"/>
          <w:szCs w:val="24"/>
          <w:highlight w:val="none"/>
        </w:rPr>
      </w:pPr>
    </w:p>
    <w:p w14:paraId="27C8B2F8">
      <w:pPr>
        <w:spacing w:line="440" w:lineRule="exact"/>
        <w:jc w:val="left"/>
        <w:rPr>
          <w:rFonts w:ascii="宋体" w:hAnsi="宋体" w:eastAsia="宋体" w:cs="Times New Roman"/>
          <w:color w:val="auto"/>
          <w:sz w:val="24"/>
          <w:szCs w:val="24"/>
          <w:highlight w:val="none"/>
        </w:rPr>
      </w:pPr>
    </w:p>
    <w:p w14:paraId="5DAFC8E9">
      <w:pPr>
        <w:spacing w:line="440" w:lineRule="exact"/>
        <w:jc w:val="left"/>
        <w:rPr>
          <w:rFonts w:ascii="宋体" w:hAnsi="宋体" w:eastAsia="宋体" w:cs="Times New Roman"/>
          <w:color w:val="auto"/>
          <w:sz w:val="24"/>
          <w:szCs w:val="24"/>
          <w:highlight w:val="none"/>
        </w:rPr>
      </w:pPr>
    </w:p>
    <w:p w14:paraId="05471CA3">
      <w:pPr>
        <w:spacing w:line="440" w:lineRule="exact"/>
        <w:jc w:val="left"/>
        <w:rPr>
          <w:rFonts w:ascii="宋体" w:hAnsi="宋体" w:eastAsia="宋体" w:cs="Times New Roman"/>
          <w:color w:val="auto"/>
          <w:sz w:val="24"/>
          <w:szCs w:val="24"/>
          <w:highlight w:val="none"/>
        </w:rPr>
      </w:pPr>
    </w:p>
    <w:p w14:paraId="25B801F1">
      <w:pPr>
        <w:spacing w:line="440" w:lineRule="exact"/>
        <w:jc w:val="left"/>
        <w:rPr>
          <w:rFonts w:ascii="宋体" w:hAnsi="宋体" w:eastAsia="宋体" w:cs="Times New Roman"/>
          <w:color w:val="auto"/>
          <w:sz w:val="24"/>
          <w:szCs w:val="24"/>
          <w:highlight w:val="none"/>
        </w:rPr>
      </w:pPr>
    </w:p>
    <w:p w14:paraId="2B585389">
      <w:pPr>
        <w:spacing w:line="440" w:lineRule="exact"/>
        <w:jc w:val="left"/>
        <w:rPr>
          <w:rFonts w:ascii="宋体" w:hAnsi="宋体" w:eastAsia="宋体" w:cs="Times New Roman"/>
          <w:color w:val="auto"/>
          <w:sz w:val="24"/>
          <w:szCs w:val="24"/>
          <w:highlight w:val="none"/>
        </w:rPr>
      </w:pPr>
    </w:p>
    <w:p w14:paraId="737A0233">
      <w:pPr>
        <w:spacing w:line="440" w:lineRule="exact"/>
        <w:jc w:val="left"/>
        <w:rPr>
          <w:rFonts w:ascii="宋体" w:hAnsi="宋体" w:eastAsia="宋体" w:cs="Times New Roman"/>
          <w:color w:val="auto"/>
          <w:sz w:val="24"/>
          <w:szCs w:val="24"/>
          <w:highlight w:val="none"/>
        </w:rPr>
      </w:pPr>
    </w:p>
    <w:p w14:paraId="009C5FE7">
      <w:pPr>
        <w:spacing w:line="440" w:lineRule="exact"/>
        <w:jc w:val="left"/>
        <w:rPr>
          <w:rFonts w:ascii="宋体" w:hAnsi="宋体" w:eastAsia="宋体" w:cs="Times New Roman"/>
          <w:color w:val="auto"/>
          <w:sz w:val="24"/>
          <w:szCs w:val="24"/>
          <w:highlight w:val="none"/>
        </w:rPr>
      </w:pPr>
    </w:p>
    <w:p w14:paraId="62952C16">
      <w:pPr>
        <w:spacing w:line="440" w:lineRule="exact"/>
        <w:jc w:val="left"/>
        <w:rPr>
          <w:rFonts w:ascii="宋体" w:hAnsi="宋体" w:eastAsia="宋体" w:cs="Times New Roman"/>
          <w:color w:val="auto"/>
          <w:sz w:val="24"/>
          <w:szCs w:val="24"/>
          <w:highlight w:val="none"/>
        </w:rPr>
      </w:pPr>
    </w:p>
    <w:p w14:paraId="344B4B36">
      <w:pPr>
        <w:spacing w:line="440" w:lineRule="exact"/>
        <w:jc w:val="left"/>
        <w:rPr>
          <w:rFonts w:ascii="宋体" w:hAnsi="宋体" w:eastAsia="宋体" w:cs="Times New Roman"/>
          <w:color w:val="auto"/>
          <w:sz w:val="24"/>
          <w:szCs w:val="24"/>
          <w:highlight w:val="none"/>
        </w:rPr>
      </w:pPr>
    </w:p>
    <w:p w14:paraId="3356071C">
      <w:pPr>
        <w:spacing w:line="440" w:lineRule="exact"/>
        <w:jc w:val="left"/>
        <w:rPr>
          <w:rFonts w:ascii="宋体" w:hAnsi="宋体" w:eastAsia="宋体" w:cs="Times New Roman"/>
          <w:color w:val="auto"/>
          <w:sz w:val="24"/>
          <w:szCs w:val="24"/>
          <w:highlight w:val="none"/>
        </w:rPr>
      </w:pPr>
    </w:p>
    <w:p w14:paraId="3C906D7A">
      <w:pPr>
        <w:spacing w:line="440" w:lineRule="exact"/>
        <w:jc w:val="left"/>
        <w:rPr>
          <w:rFonts w:ascii="宋体" w:hAnsi="宋体" w:eastAsia="宋体" w:cs="Times New Roman"/>
          <w:color w:val="auto"/>
          <w:sz w:val="24"/>
          <w:szCs w:val="24"/>
          <w:highlight w:val="none"/>
        </w:rPr>
      </w:pPr>
    </w:p>
    <w:p w14:paraId="40170C43">
      <w:pPr>
        <w:spacing w:line="440" w:lineRule="exact"/>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w:t>
      </w:r>
    </w:p>
    <w:p w14:paraId="63A98BA9">
      <w:pPr>
        <w:spacing w:before="120" w:after="120" w:line="44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工程质量保修书</w:t>
      </w:r>
    </w:p>
    <w:p w14:paraId="7038B025">
      <w:pPr>
        <w:spacing w:line="440" w:lineRule="exact"/>
        <w:ind w:firstLine="480"/>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发包人（全称）：</w:t>
      </w:r>
      <w:r>
        <w:rPr>
          <w:rFonts w:hint="eastAsia" w:ascii="宋体" w:hAnsi="宋体" w:eastAsia="宋体" w:cs="Times New Roman"/>
          <w:color w:val="auto"/>
          <w:sz w:val="24"/>
          <w:szCs w:val="24"/>
          <w:highlight w:val="none"/>
          <w:u w:val="single"/>
        </w:rPr>
        <w:t xml:space="preserve">        </w:t>
      </w:r>
    </w:p>
    <w:p w14:paraId="48DE36F3">
      <w:pPr>
        <w:spacing w:line="440" w:lineRule="exact"/>
        <w:ind w:firstLine="480"/>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承包人（全称）：</w:t>
      </w:r>
      <w:r>
        <w:rPr>
          <w:rFonts w:hint="eastAsia" w:ascii="宋体" w:hAnsi="宋体" w:eastAsia="宋体" w:cs="Times New Roman"/>
          <w:color w:val="auto"/>
          <w:sz w:val="24"/>
          <w:szCs w:val="24"/>
          <w:highlight w:val="none"/>
          <w:u w:val="single"/>
        </w:rPr>
        <w:t xml:space="preserve">        </w:t>
      </w:r>
    </w:p>
    <w:p w14:paraId="1D0F7AFD">
      <w:pPr>
        <w:spacing w:line="440" w:lineRule="exact"/>
        <w:rPr>
          <w:rFonts w:ascii="宋体" w:hAnsi="宋体" w:eastAsia="宋体" w:cs="Times New Roman"/>
          <w:color w:val="auto"/>
          <w:sz w:val="24"/>
          <w:szCs w:val="24"/>
          <w:highlight w:val="none"/>
          <w:u w:val="single"/>
        </w:rPr>
      </w:pPr>
    </w:p>
    <w:p w14:paraId="1589B3AC">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发包人和承包人根据《中华人民共和国建筑法》和《建设工程质量管理条例》，经协商一致就（工程全称）签订工程质量保修书。</w:t>
      </w:r>
    </w:p>
    <w:p w14:paraId="5E65C9D3">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一、工程质量保修范围和内容</w:t>
      </w:r>
    </w:p>
    <w:p w14:paraId="64EFEE74">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承包人在质量保修期内，按照有关法律规定和合同约定，承担工程质量保修责任。</w:t>
      </w:r>
    </w:p>
    <w:p w14:paraId="00384E30">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质量保修范围包括</w:t>
      </w:r>
      <w:r>
        <w:rPr>
          <w:rFonts w:hint="eastAsia" w:ascii="宋体" w:hAnsi="宋体" w:eastAsia="宋体" w:cs="Times New Roman"/>
          <w:color w:val="auto"/>
          <w:sz w:val="24"/>
          <w:szCs w:val="24"/>
          <w:highlight w:val="none"/>
        </w:rPr>
        <w:t>消防设施</w:t>
      </w:r>
      <w:r>
        <w:rPr>
          <w:rFonts w:ascii="宋体" w:hAnsi="宋体" w:eastAsia="宋体" w:cs="Times New Roman"/>
          <w:color w:val="auto"/>
          <w:sz w:val="24"/>
          <w:szCs w:val="24"/>
          <w:highlight w:val="none"/>
        </w:rPr>
        <w:t>工程以及双方约定的其他项目。具体保修的内容，双方约定如下：</w:t>
      </w:r>
      <w:r>
        <w:rPr>
          <w:rFonts w:hint="eastAsia" w:ascii="宋体" w:hAnsi="宋体" w:eastAsia="宋体" w:cs="Times New Roman"/>
          <w:color w:val="auto"/>
          <w:sz w:val="24"/>
          <w:szCs w:val="24"/>
          <w:highlight w:val="none"/>
        </w:rPr>
        <w:t>承包人施工范围内的全部内容。</w:t>
      </w:r>
    </w:p>
    <w:p w14:paraId="6534A74E">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二、质量保修期</w:t>
      </w:r>
    </w:p>
    <w:p w14:paraId="17642E78">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根据《建设工程质量管理条例》及有关规定，工程的质量保修期如下：</w:t>
      </w:r>
    </w:p>
    <w:p w14:paraId="6CB465B0">
      <w:pPr>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1、地基基础和主体结构工程为设计合理使用年限，屋面、地面、地下室、墙面以及有防水要求的其它部位的防水工程均为  </w:t>
      </w:r>
      <w:r>
        <w:rPr>
          <w:rFonts w:hint="eastAsia" w:ascii="宋体" w:hAnsi="宋体" w:eastAsia="宋体" w:cs="Times New Roman"/>
          <w:color w:val="auto"/>
          <w:sz w:val="24"/>
          <w:szCs w:val="24"/>
          <w:highlight w:val="none"/>
          <w:u w:val="single"/>
        </w:rPr>
        <w:t xml:space="preserve"> 5 </w:t>
      </w:r>
      <w:r>
        <w:rPr>
          <w:rFonts w:hint="eastAsia" w:ascii="宋体" w:hAnsi="宋体" w:eastAsia="宋体" w:cs="Times New Roman"/>
          <w:color w:val="auto"/>
          <w:sz w:val="24"/>
          <w:szCs w:val="24"/>
          <w:highlight w:val="none"/>
        </w:rPr>
        <w:t xml:space="preserve"> 年；</w:t>
      </w:r>
    </w:p>
    <w:p w14:paraId="2EF0E8DE">
      <w:pPr>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2、电气管线、上下水管线工程为</w:t>
      </w:r>
      <w:r>
        <w:rPr>
          <w:rFonts w:hint="eastAsia" w:ascii="宋体" w:hAnsi="宋体" w:eastAsia="宋体" w:cs="Times New Roman"/>
          <w:color w:val="auto"/>
          <w:sz w:val="24"/>
          <w:szCs w:val="24"/>
          <w:highlight w:val="none"/>
          <w:u w:val="single"/>
        </w:rPr>
        <w:t xml:space="preserve">   2 </w:t>
      </w:r>
      <w:r>
        <w:rPr>
          <w:rFonts w:hint="eastAsia" w:ascii="宋体" w:hAnsi="宋体" w:eastAsia="宋体" w:cs="Times New Roman"/>
          <w:color w:val="auto"/>
          <w:sz w:val="24"/>
          <w:szCs w:val="24"/>
          <w:highlight w:val="none"/>
        </w:rPr>
        <w:t xml:space="preserve"> 年；</w:t>
      </w:r>
    </w:p>
    <w:p w14:paraId="38681F0F">
      <w:pPr>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3、供热及供冷为 </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个采暖期及供冷期；</w:t>
      </w:r>
    </w:p>
    <w:p w14:paraId="0AF90768">
      <w:pPr>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4、室外的上下水等市政公用工程为</w:t>
      </w:r>
      <w:r>
        <w:rPr>
          <w:rFonts w:hint="eastAsia" w:ascii="宋体" w:hAnsi="宋体" w:eastAsia="宋体" w:cs="Times New Roman"/>
          <w:color w:val="auto"/>
          <w:sz w:val="24"/>
          <w:szCs w:val="24"/>
          <w:highlight w:val="none"/>
          <w:u w:val="single"/>
        </w:rPr>
        <w:t xml:space="preserve">  2</w:t>
      </w:r>
      <w:r>
        <w:rPr>
          <w:rFonts w:hint="eastAsia" w:ascii="宋体" w:hAnsi="宋体" w:eastAsia="宋体" w:cs="Times New Roman"/>
          <w:color w:val="auto"/>
          <w:sz w:val="24"/>
          <w:szCs w:val="24"/>
          <w:highlight w:val="none"/>
        </w:rPr>
        <w:t xml:space="preserve"> 年；</w:t>
      </w:r>
    </w:p>
    <w:p w14:paraId="0E10DE62">
      <w:pPr>
        <w:spacing w:line="440" w:lineRule="exact"/>
        <w:jc w:val="left"/>
        <w:rPr>
          <w:rFonts w:hint="eastAsia" w:ascii="宋体" w:hAnsi="宋体" w:eastAsia="宋体" w:cs="新宋体-WinCharSetFFFF-H"/>
          <w:color w:val="auto"/>
          <w:sz w:val="24"/>
          <w:szCs w:val="24"/>
          <w:highlight w:val="none"/>
          <w:u w:val="single"/>
        </w:rPr>
      </w:pPr>
      <w:r>
        <w:rPr>
          <w:rFonts w:hint="eastAsia" w:ascii="宋体" w:hAnsi="宋体" w:eastAsia="宋体" w:cs="Times New Roman"/>
          <w:color w:val="auto"/>
          <w:sz w:val="24"/>
          <w:szCs w:val="24"/>
          <w:highlight w:val="none"/>
        </w:rPr>
        <w:t>5、</w:t>
      </w:r>
      <w:r>
        <w:rPr>
          <w:rFonts w:hint="eastAsia" w:ascii="宋体" w:hAnsi="宋体" w:eastAsia="宋体" w:cs="新宋体-WinCharSetFFFF-H"/>
          <w:color w:val="auto"/>
          <w:sz w:val="24"/>
          <w:szCs w:val="24"/>
          <w:highlight w:val="none"/>
        </w:rPr>
        <w:t>其他项目保修期限约定如下：</w:t>
      </w:r>
      <w:r>
        <w:rPr>
          <w:rFonts w:hint="eastAsia" w:ascii="宋体" w:hAnsi="宋体" w:eastAsia="宋体" w:cs="新宋体-WinCharSetFFFF-H"/>
          <w:color w:val="auto"/>
          <w:sz w:val="24"/>
          <w:szCs w:val="24"/>
          <w:highlight w:val="none"/>
          <w:u w:val="single"/>
        </w:rPr>
        <w:t>其他项目保修期按图纸设计使用年限和国家现行法律法规规定执行。</w:t>
      </w:r>
    </w:p>
    <w:p w14:paraId="30F8F213">
      <w:pPr>
        <w:spacing w:line="440" w:lineRule="exact"/>
        <w:jc w:val="left"/>
        <w:rPr>
          <w:rFonts w:hint="default" w:ascii="宋体" w:hAnsi="宋体" w:eastAsia="宋体" w:cs="新宋体-WinCharSetFFFF-H"/>
          <w:color w:val="auto"/>
          <w:sz w:val="24"/>
          <w:szCs w:val="24"/>
          <w:highlight w:val="none"/>
          <w:u w:val="single"/>
          <w:lang w:val="en-US" w:eastAsia="zh-CN"/>
        </w:rPr>
      </w:pPr>
      <w:r>
        <w:rPr>
          <w:rFonts w:hint="eastAsia" w:ascii="宋体" w:hAnsi="宋体" w:eastAsia="宋体" w:cs="新宋体-WinCharSetFFFF-H"/>
          <w:color w:val="auto"/>
          <w:sz w:val="24"/>
          <w:szCs w:val="24"/>
          <w:highlight w:val="none"/>
          <w:u w:val="single"/>
          <w:lang w:val="en-US" w:eastAsia="zh-CN"/>
        </w:rPr>
        <w:t>6、本项目的质保期为2年。</w:t>
      </w:r>
    </w:p>
    <w:p w14:paraId="2AB1CC8C">
      <w:pPr>
        <w:spacing w:line="440" w:lineRule="exact"/>
        <w:rPr>
          <w:rFonts w:ascii="Times New Roman" w:hAnsi="Times New Roman" w:eastAsia="宋体" w:cs="Times New Roman"/>
          <w:color w:val="auto"/>
          <w:sz w:val="24"/>
          <w:szCs w:val="24"/>
          <w:highlight w:val="none"/>
        </w:rPr>
      </w:pPr>
      <w:r>
        <w:rPr>
          <w:rFonts w:ascii="宋体" w:hAnsi="宋体" w:eastAsia="宋体" w:cs="Times New Roman"/>
          <w:color w:val="auto"/>
          <w:sz w:val="24"/>
          <w:szCs w:val="24"/>
          <w:highlight w:val="none"/>
        </w:rPr>
        <w:t>质量保修期自工程竣工验收合格之日起计算。</w:t>
      </w:r>
    </w:p>
    <w:p w14:paraId="6C2A0767">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三、缺陷责任期</w:t>
      </w:r>
    </w:p>
    <w:p w14:paraId="7626176A">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工程缺陷责任期</w:t>
      </w:r>
      <w:r>
        <w:rPr>
          <w:rFonts w:ascii="宋体" w:hAnsi="宋体" w:eastAsia="宋体" w:cs="Times New Roman"/>
          <w:b/>
          <w:color w:val="auto"/>
          <w:sz w:val="24"/>
          <w:szCs w:val="24"/>
          <w:highlight w:val="none"/>
        </w:rPr>
        <w:t>为</w:t>
      </w:r>
      <w:r>
        <w:rPr>
          <w:rFonts w:hint="eastAsia" w:ascii="宋体" w:hAnsi="宋体" w:eastAsia="宋体" w:cs="Times New Roman"/>
          <w:b/>
          <w:color w:val="auto"/>
          <w:sz w:val="24"/>
          <w:szCs w:val="24"/>
          <w:highlight w:val="none"/>
          <w:u w:val="single"/>
        </w:rPr>
        <w:t>24</w:t>
      </w:r>
      <w:r>
        <w:rPr>
          <w:rFonts w:ascii="宋体" w:hAnsi="宋体" w:eastAsia="宋体" w:cs="Times New Roman"/>
          <w:b/>
          <w:color w:val="auto"/>
          <w:sz w:val="24"/>
          <w:szCs w:val="24"/>
          <w:highlight w:val="none"/>
          <w:u w:val="single"/>
        </w:rPr>
        <w:t>个</w:t>
      </w:r>
      <w:r>
        <w:rPr>
          <w:rFonts w:ascii="宋体" w:hAnsi="宋体" w:eastAsia="宋体" w:cs="Times New Roman"/>
          <w:b/>
          <w:color w:val="auto"/>
          <w:sz w:val="24"/>
          <w:szCs w:val="24"/>
          <w:highlight w:val="none"/>
        </w:rPr>
        <w:t>月</w:t>
      </w:r>
      <w:r>
        <w:rPr>
          <w:rFonts w:ascii="宋体" w:hAnsi="宋体" w:eastAsia="宋体" w:cs="Times New Roman"/>
          <w:color w:val="auto"/>
          <w:sz w:val="24"/>
          <w:szCs w:val="24"/>
          <w:highlight w:val="none"/>
        </w:rPr>
        <w:t>，缺陷责任期自工程竣工验收合格之日起计算。单位工程先于全部工程进行验收，单位工程缺陷责任期自单位工程验收合格之日起算。</w:t>
      </w:r>
    </w:p>
    <w:p w14:paraId="098D6AE3">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缺陷责任期终止后，发包人应退还剩余的质量保证金。</w:t>
      </w:r>
    </w:p>
    <w:p w14:paraId="6CED5486">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四、质量保修责任</w:t>
      </w:r>
    </w:p>
    <w:p w14:paraId="7D7A61D1">
      <w:pPr>
        <w:spacing w:line="360" w:lineRule="auto"/>
        <w:ind w:left="105" w:firstLine="49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属于保修范围、内容的项目，承包人应当在接到保修通知之日起</w:t>
      </w:r>
      <w:r>
        <w:rPr>
          <w:rFonts w:hint="eastAsia" w:ascii="宋体" w:hAnsi="宋体" w:eastAsia="宋体" w:cs="Times New Roman"/>
          <w:color w:val="auto"/>
          <w:sz w:val="24"/>
          <w:szCs w:val="24"/>
          <w:highlight w:val="none"/>
        </w:rPr>
        <w:t>48小时</w:t>
      </w:r>
      <w:r>
        <w:rPr>
          <w:rFonts w:ascii="宋体" w:hAnsi="宋体" w:eastAsia="宋体" w:cs="Times New Roman"/>
          <w:color w:val="auto"/>
          <w:sz w:val="24"/>
          <w:szCs w:val="24"/>
          <w:highlight w:val="none"/>
        </w:rPr>
        <w:t>内派人保修。承包人不在约定期限内派人保修的，发包人可以委托他人修理。</w:t>
      </w:r>
    </w:p>
    <w:p w14:paraId="2B8DA1EE">
      <w:pPr>
        <w:spacing w:line="360" w:lineRule="auto"/>
        <w:ind w:left="105" w:firstLine="49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发生紧急事故需抢修的，承包人在接到事故通知后，应当立即到达事故现场抢修。</w:t>
      </w:r>
    </w:p>
    <w:p w14:paraId="377E2119">
      <w:pPr>
        <w:spacing w:line="360" w:lineRule="auto"/>
        <w:ind w:left="105" w:firstLine="49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560602E">
      <w:pPr>
        <w:spacing w:line="360" w:lineRule="auto"/>
        <w:ind w:left="420" w:firstLine="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质量保修完成后，由发包人组织验收。</w:t>
      </w:r>
    </w:p>
    <w:p w14:paraId="253A88CA">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五、保修费用</w:t>
      </w:r>
    </w:p>
    <w:p w14:paraId="6E52E4BE">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保修费用由造成质量缺陷的责任方承担。</w:t>
      </w:r>
    </w:p>
    <w:p w14:paraId="662A6480">
      <w:pPr>
        <w:spacing w:line="440" w:lineRule="exact"/>
        <w:rPr>
          <w:rFonts w:ascii="宋体" w:hAnsi="宋体" w:eastAsia="宋体" w:cs="Times New Roman"/>
          <w:b/>
          <w:color w:val="auto"/>
          <w:sz w:val="24"/>
          <w:szCs w:val="20"/>
          <w:highlight w:val="none"/>
          <w:u w:val="single"/>
        </w:rPr>
      </w:pPr>
      <w:r>
        <w:rPr>
          <w:rFonts w:ascii="宋体" w:hAnsi="宋体" w:eastAsia="宋体" w:cs="Times New Roman"/>
          <w:b/>
          <w:color w:val="auto"/>
          <w:sz w:val="24"/>
          <w:szCs w:val="20"/>
          <w:highlight w:val="none"/>
        </w:rPr>
        <w:t>六</w:t>
      </w:r>
      <w:r>
        <w:rPr>
          <w:rFonts w:ascii="宋体" w:hAnsi="宋体" w:eastAsia="宋体" w:cs="Times New Roman"/>
          <w:color w:val="auto"/>
          <w:sz w:val="24"/>
          <w:szCs w:val="20"/>
          <w:highlight w:val="none"/>
        </w:rPr>
        <w:t>、双方约定的其他工程质量保修事项：</w:t>
      </w:r>
    </w:p>
    <w:p w14:paraId="6EA5A33D">
      <w:pPr>
        <w:spacing w:line="360" w:lineRule="auto"/>
        <w:ind w:firstLine="45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工程质量保修书由发包人、承包人在工程竣工验收前共同签署，作为施工合同附件，其有效期限至保修期满。</w:t>
      </w:r>
    </w:p>
    <w:p w14:paraId="0BECEFA8">
      <w:pPr>
        <w:spacing w:line="360" w:lineRule="auto"/>
        <w:ind w:firstLine="420"/>
        <w:rPr>
          <w:rFonts w:ascii="宋体" w:hAnsi="宋体" w:eastAsia="宋体" w:cs="Times New Roman"/>
          <w:color w:val="auto"/>
          <w:sz w:val="24"/>
          <w:szCs w:val="24"/>
          <w:highlight w:val="none"/>
        </w:rPr>
      </w:pPr>
    </w:p>
    <w:p w14:paraId="29CC145D">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发包人(公章)：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承包人(公章)：</w:t>
      </w:r>
      <w:r>
        <w:rPr>
          <w:rFonts w:hint="eastAsia" w:ascii="宋体" w:hAnsi="宋体" w:eastAsia="宋体" w:cs="宋体"/>
          <w:color w:val="auto"/>
          <w:szCs w:val="21"/>
          <w:highlight w:val="none"/>
          <w:u w:val="single"/>
        </w:rPr>
        <w:t xml:space="preserve">         </w:t>
      </w:r>
    </w:p>
    <w:p w14:paraId="1B7F7785">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ascii="宋体" w:hAnsi="宋体" w:eastAsia="宋体" w:cs="Times New Roman"/>
          <w:color w:val="auto"/>
          <w:sz w:val="24"/>
          <w:szCs w:val="24"/>
          <w:highlight w:val="none"/>
        </w:rPr>
        <w:t>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p>
    <w:p w14:paraId="2B87EC06">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法定代表人(签字)：</w:t>
      </w:r>
      <w:r>
        <w:rPr>
          <w:rFonts w:hint="eastAsia" w:ascii="宋体" w:hAnsi="宋体" w:eastAsia="宋体" w:cs="宋体"/>
          <w:color w:val="auto"/>
          <w:szCs w:val="21"/>
          <w:highlight w:val="none"/>
          <w:u w:val="single"/>
        </w:rPr>
        <w:t xml:space="preserve">         </w:t>
      </w:r>
    </w:p>
    <w:p w14:paraId="247BDF57">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委托代理人(签字)：</w:t>
      </w:r>
      <w:r>
        <w:rPr>
          <w:rFonts w:hint="eastAsia" w:ascii="宋体" w:hAnsi="宋体" w:eastAsia="宋体" w:cs="宋体"/>
          <w:color w:val="auto"/>
          <w:sz w:val="24"/>
          <w:szCs w:val="24"/>
          <w:highlight w:val="none"/>
          <w:u w:val="single"/>
        </w:rPr>
        <w:t xml:space="preserve">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 xml:space="preserve"> 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p>
    <w:p w14:paraId="5DDE8E3A">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电  话：</w:t>
      </w:r>
      <w:r>
        <w:rPr>
          <w:rFonts w:hint="eastAsia" w:ascii="宋体" w:hAnsi="宋体" w:eastAsia="宋体" w:cs="宋体"/>
          <w:color w:val="auto"/>
          <w:szCs w:val="21"/>
          <w:highlight w:val="none"/>
          <w:u w:val="single"/>
        </w:rPr>
        <w:t xml:space="preserve">         </w:t>
      </w:r>
    </w:p>
    <w:p w14:paraId="5941467E">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p>
    <w:p w14:paraId="0C517B37">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p>
    <w:p w14:paraId="3A939273">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rPr>
        <w:t xml:space="preserve">                         </w:t>
      </w:r>
      <w:r>
        <w:rPr>
          <w:rFonts w:ascii="宋体" w:hAnsi="宋体" w:eastAsia="宋体" w:cs="Times New Roman"/>
          <w:color w:val="auto"/>
          <w:sz w:val="24"/>
          <w:szCs w:val="24"/>
          <w:highlight w:val="none"/>
        </w:rPr>
        <w:t>账 号：</w:t>
      </w:r>
      <w:r>
        <w:rPr>
          <w:rFonts w:hint="eastAsia" w:ascii="宋体" w:hAnsi="宋体" w:eastAsia="宋体" w:cs="宋体"/>
          <w:color w:val="auto"/>
          <w:szCs w:val="21"/>
          <w:highlight w:val="none"/>
          <w:u w:val="single"/>
        </w:rPr>
        <w:t xml:space="preserve">         </w:t>
      </w:r>
    </w:p>
    <w:p w14:paraId="197859FD">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邮政编码：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u w:val="single"/>
        </w:rPr>
        <w:t xml:space="preserve">   </w:t>
      </w:r>
    </w:p>
    <w:p w14:paraId="7C8C3F8E">
      <w:pPr>
        <w:spacing w:line="460" w:lineRule="exact"/>
        <w:rPr>
          <w:rFonts w:ascii="Times New Roman" w:hAnsi="宋体" w:eastAsia="宋体" w:cs="Times New Roman"/>
          <w:b/>
          <w:bCs/>
          <w:color w:val="auto"/>
          <w:sz w:val="36"/>
          <w:szCs w:val="24"/>
          <w:highlight w:val="none"/>
        </w:rPr>
      </w:pPr>
    </w:p>
    <w:p w14:paraId="67C2F41B">
      <w:pPr>
        <w:spacing w:line="460" w:lineRule="exact"/>
        <w:rPr>
          <w:rFonts w:ascii="Times New Roman" w:hAnsi="宋体" w:eastAsia="宋体" w:cs="Times New Roman"/>
          <w:b/>
          <w:bCs/>
          <w:color w:val="auto"/>
          <w:sz w:val="36"/>
          <w:szCs w:val="24"/>
          <w:highlight w:val="none"/>
        </w:rPr>
      </w:pPr>
    </w:p>
    <w:p w14:paraId="55E37524">
      <w:pPr>
        <w:spacing w:line="460" w:lineRule="exact"/>
        <w:rPr>
          <w:rFonts w:ascii="Times New Roman" w:hAnsi="宋体" w:eastAsia="宋体" w:cs="Times New Roman"/>
          <w:b/>
          <w:bCs/>
          <w:color w:val="auto"/>
          <w:sz w:val="36"/>
          <w:szCs w:val="24"/>
          <w:highlight w:val="none"/>
        </w:rPr>
      </w:pPr>
    </w:p>
    <w:p w14:paraId="63AA426C">
      <w:pPr>
        <w:spacing w:line="460" w:lineRule="exact"/>
        <w:rPr>
          <w:rFonts w:ascii="Times New Roman" w:hAnsi="宋体" w:eastAsia="宋体" w:cs="Times New Roman"/>
          <w:b/>
          <w:bCs/>
          <w:color w:val="auto"/>
          <w:sz w:val="36"/>
          <w:szCs w:val="24"/>
          <w:highlight w:val="none"/>
        </w:rPr>
      </w:pPr>
    </w:p>
    <w:p w14:paraId="72544307">
      <w:pPr>
        <w:spacing w:line="460" w:lineRule="exact"/>
        <w:rPr>
          <w:rFonts w:ascii="Times New Roman" w:hAnsi="宋体" w:eastAsia="宋体" w:cs="Times New Roman"/>
          <w:b/>
          <w:bCs/>
          <w:color w:val="auto"/>
          <w:sz w:val="36"/>
          <w:szCs w:val="24"/>
          <w:highlight w:val="none"/>
        </w:rPr>
      </w:pPr>
    </w:p>
    <w:p w14:paraId="49C0E8C6">
      <w:pPr>
        <w:spacing w:line="460" w:lineRule="exact"/>
        <w:rPr>
          <w:rFonts w:ascii="Times New Roman" w:hAnsi="宋体" w:eastAsia="宋体" w:cs="Times New Roman"/>
          <w:b/>
          <w:bCs/>
          <w:color w:val="auto"/>
          <w:sz w:val="36"/>
          <w:szCs w:val="24"/>
          <w:highlight w:val="none"/>
        </w:rPr>
      </w:pPr>
    </w:p>
    <w:p w14:paraId="183249FC">
      <w:pPr>
        <w:spacing w:line="460" w:lineRule="exact"/>
        <w:rPr>
          <w:rFonts w:ascii="Times New Roman" w:hAnsi="宋体" w:eastAsia="宋体" w:cs="Times New Roman"/>
          <w:b/>
          <w:bCs/>
          <w:color w:val="auto"/>
          <w:sz w:val="36"/>
          <w:szCs w:val="24"/>
          <w:highlight w:val="none"/>
        </w:rPr>
      </w:pPr>
    </w:p>
    <w:p w14:paraId="5BE16377">
      <w:pPr>
        <w:spacing w:line="460" w:lineRule="exact"/>
        <w:rPr>
          <w:rFonts w:ascii="Times New Roman" w:hAnsi="宋体" w:eastAsia="宋体" w:cs="Times New Roman"/>
          <w:b/>
          <w:bCs/>
          <w:color w:val="auto"/>
          <w:sz w:val="36"/>
          <w:szCs w:val="24"/>
          <w:highlight w:val="none"/>
        </w:rPr>
      </w:pPr>
    </w:p>
    <w:p w14:paraId="42CBC978">
      <w:pPr>
        <w:spacing w:line="460" w:lineRule="exact"/>
        <w:rPr>
          <w:rFonts w:ascii="Times New Roman" w:hAnsi="宋体" w:eastAsia="宋体" w:cs="Times New Roman"/>
          <w:b/>
          <w:bCs/>
          <w:color w:val="auto"/>
          <w:sz w:val="36"/>
          <w:szCs w:val="24"/>
          <w:highlight w:val="none"/>
        </w:rPr>
      </w:pPr>
    </w:p>
    <w:p w14:paraId="079E3A43">
      <w:pPr>
        <w:spacing w:line="460" w:lineRule="exact"/>
        <w:rPr>
          <w:rFonts w:ascii="Times New Roman" w:hAnsi="宋体" w:eastAsia="宋体" w:cs="Times New Roman"/>
          <w:b/>
          <w:bCs/>
          <w:color w:val="auto"/>
          <w:sz w:val="36"/>
          <w:szCs w:val="24"/>
          <w:highlight w:val="none"/>
        </w:rPr>
      </w:pPr>
    </w:p>
    <w:p w14:paraId="5765775B">
      <w:pPr>
        <w:spacing w:line="460" w:lineRule="exact"/>
        <w:rPr>
          <w:rFonts w:ascii="Times New Roman" w:hAnsi="宋体" w:eastAsia="宋体" w:cs="Times New Roman"/>
          <w:b/>
          <w:bCs/>
          <w:color w:val="auto"/>
          <w:sz w:val="36"/>
          <w:szCs w:val="24"/>
          <w:highlight w:val="none"/>
        </w:rPr>
      </w:pPr>
    </w:p>
    <w:p w14:paraId="1B6B0782">
      <w:pPr>
        <w:spacing w:line="460" w:lineRule="exact"/>
        <w:rPr>
          <w:rFonts w:ascii="Times New Roman" w:hAnsi="宋体" w:eastAsia="宋体" w:cs="Times New Roman"/>
          <w:b/>
          <w:bCs/>
          <w:color w:val="auto"/>
          <w:sz w:val="36"/>
          <w:szCs w:val="24"/>
          <w:highlight w:val="none"/>
        </w:rPr>
      </w:pPr>
    </w:p>
    <w:p w14:paraId="5B59BB34">
      <w:pPr>
        <w:spacing w:line="460" w:lineRule="exact"/>
        <w:rPr>
          <w:rFonts w:ascii="Times New Roman" w:hAnsi="宋体" w:eastAsia="宋体" w:cs="Times New Roman"/>
          <w:b/>
          <w:bCs/>
          <w:color w:val="auto"/>
          <w:sz w:val="36"/>
          <w:szCs w:val="24"/>
          <w:highlight w:val="none"/>
        </w:rPr>
      </w:pPr>
      <w:r>
        <w:rPr>
          <w:rFonts w:hint="eastAsia" w:ascii="Times New Roman" w:hAnsi="宋体" w:eastAsia="宋体" w:cs="Times New Roman"/>
          <w:b/>
          <w:bCs/>
          <w:color w:val="auto"/>
          <w:sz w:val="36"/>
          <w:szCs w:val="24"/>
          <w:highlight w:val="none"/>
        </w:rPr>
        <w:t>附件2</w:t>
      </w:r>
    </w:p>
    <w:p w14:paraId="5BBB331E">
      <w:pPr>
        <w:spacing w:line="460" w:lineRule="exact"/>
        <w:ind w:firstLine="3360"/>
        <w:rPr>
          <w:rFonts w:ascii="宋体" w:hAnsi="宋体" w:eastAsia="宋体" w:cs="宋体"/>
          <w:b/>
          <w:color w:val="auto"/>
          <w:sz w:val="28"/>
          <w:szCs w:val="28"/>
          <w:highlight w:val="none"/>
        </w:rPr>
      </w:pPr>
      <w:r>
        <w:rPr>
          <w:rFonts w:hint="eastAsia" w:ascii="宋体" w:hAnsi="宋体" w:eastAsia="宋体" w:cs="宋体"/>
          <w:color w:val="auto"/>
          <w:sz w:val="28"/>
          <w:szCs w:val="28"/>
          <w:highlight w:val="none"/>
        </w:rPr>
        <w:t>公 司 文 件</w:t>
      </w:r>
    </w:p>
    <w:p w14:paraId="2F02A379">
      <w:pPr>
        <w:tabs>
          <w:tab w:val="left" w:pos="2160"/>
        </w:tabs>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关于成立××××工程项目经理部的决定</w:t>
      </w:r>
    </w:p>
    <w:p w14:paraId="77533F76">
      <w:pPr>
        <w:tabs>
          <w:tab w:val="left" w:pos="2160"/>
        </w:tabs>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各有关单位：</w:t>
      </w:r>
    </w:p>
    <w:p w14:paraId="675C7A23">
      <w:pPr>
        <w:tabs>
          <w:tab w:val="left" w:pos="2160"/>
        </w:tabs>
        <w:ind w:firstLine="56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现决定任命×××同志为××××工程项目经理，负责我公司对该工程的现场管理工作，同时成立工程项目经理部，项目经理部人员名单如下：</w:t>
      </w:r>
    </w:p>
    <w:tbl>
      <w:tblPr>
        <w:tblStyle w:val="51"/>
        <w:tblW w:w="9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1872"/>
        <w:gridCol w:w="900"/>
        <w:gridCol w:w="900"/>
        <w:gridCol w:w="1620"/>
        <w:gridCol w:w="1620"/>
        <w:gridCol w:w="1693"/>
      </w:tblGrid>
      <w:tr w14:paraId="0CD19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008" w:type="dxa"/>
            <w:noWrap w:val="0"/>
            <w:vAlign w:val="center"/>
          </w:tcPr>
          <w:p w14:paraId="3611A7C8">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1872" w:type="dxa"/>
            <w:noWrap w:val="0"/>
            <w:vAlign w:val="center"/>
          </w:tcPr>
          <w:p w14:paraId="35EA94EC">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p>
        </w:tc>
        <w:tc>
          <w:tcPr>
            <w:tcW w:w="900" w:type="dxa"/>
            <w:noWrap w:val="0"/>
            <w:vAlign w:val="center"/>
          </w:tcPr>
          <w:p w14:paraId="26E8959F">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职称</w:t>
            </w:r>
          </w:p>
        </w:tc>
        <w:tc>
          <w:tcPr>
            <w:tcW w:w="900" w:type="dxa"/>
            <w:noWrap w:val="0"/>
            <w:vAlign w:val="center"/>
          </w:tcPr>
          <w:p w14:paraId="3B7955CF">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专业</w:t>
            </w:r>
          </w:p>
        </w:tc>
        <w:tc>
          <w:tcPr>
            <w:tcW w:w="1620" w:type="dxa"/>
            <w:shd w:val="clear" w:color="auto" w:fill="auto"/>
            <w:noWrap w:val="0"/>
            <w:vAlign w:val="center"/>
          </w:tcPr>
          <w:p w14:paraId="56933A75">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执业证号</w:t>
            </w:r>
          </w:p>
        </w:tc>
        <w:tc>
          <w:tcPr>
            <w:tcW w:w="1620" w:type="dxa"/>
            <w:shd w:val="clear" w:color="auto" w:fill="auto"/>
            <w:noWrap w:val="0"/>
            <w:vAlign w:val="center"/>
          </w:tcPr>
          <w:p w14:paraId="18236360">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工作职责</w:t>
            </w:r>
          </w:p>
        </w:tc>
        <w:tc>
          <w:tcPr>
            <w:tcW w:w="1693" w:type="dxa"/>
            <w:shd w:val="clear" w:color="auto" w:fill="auto"/>
            <w:noWrap w:val="0"/>
            <w:vAlign w:val="center"/>
          </w:tcPr>
          <w:p w14:paraId="249B15DA">
            <w:pPr>
              <w:jc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本人签名</w:t>
            </w:r>
          </w:p>
        </w:tc>
      </w:tr>
      <w:tr w14:paraId="5085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noWrap w:val="0"/>
            <w:vAlign w:val="center"/>
          </w:tcPr>
          <w:p w14:paraId="22C8A4D0">
            <w:pPr>
              <w:jc w:val="center"/>
              <w:rPr>
                <w:rFonts w:ascii="宋体" w:hAnsi="宋体" w:eastAsia="宋体" w:cs="宋体"/>
                <w:color w:val="auto"/>
                <w:sz w:val="28"/>
                <w:szCs w:val="28"/>
                <w:highlight w:val="none"/>
              </w:rPr>
            </w:pPr>
          </w:p>
        </w:tc>
        <w:tc>
          <w:tcPr>
            <w:tcW w:w="1872" w:type="dxa"/>
            <w:noWrap w:val="0"/>
            <w:vAlign w:val="center"/>
          </w:tcPr>
          <w:p w14:paraId="0F5A38A0">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项目经理</w:t>
            </w:r>
          </w:p>
        </w:tc>
        <w:tc>
          <w:tcPr>
            <w:tcW w:w="900" w:type="dxa"/>
            <w:noWrap w:val="0"/>
            <w:vAlign w:val="center"/>
          </w:tcPr>
          <w:p w14:paraId="485317FC">
            <w:pPr>
              <w:jc w:val="center"/>
              <w:rPr>
                <w:rFonts w:ascii="宋体" w:hAnsi="宋体" w:eastAsia="宋体" w:cs="宋体"/>
                <w:color w:val="auto"/>
                <w:sz w:val="28"/>
                <w:szCs w:val="28"/>
                <w:highlight w:val="none"/>
              </w:rPr>
            </w:pPr>
          </w:p>
        </w:tc>
        <w:tc>
          <w:tcPr>
            <w:tcW w:w="900" w:type="dxa"/>
            <w:noWrap w:val="0"/>
            <w:vAlign w:val="center"/>
          </w:tcPr>
          <w:p w14:paraId="10E9829B">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4479E923">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765C99D9">
            <w:pPr>
              <w:jc w:val="center"/>
              <w:rPr>
                <w:rFonts w:ascii="宋体" w:hAnsi="宋体" w:eastAsia="宋体" w:cs="宋体"/>
                <w:color w:val="auto"/>
                <w:sz w:val="28"/>
                <w:szCs w:val="28"/>
                <w:highlight w:val="none"/>
              </w:rPr>
            </w:pPr>
          </w:p>
        </w:tc>
        <w:tc>
          <w:tcPr>
            <w:tcW w:w="1693" w:type="dxa"/>
            <w:shd w:val="clear" w:color="auto" w:fill="auto"/>
            <w:noWrap w:val="0"/>
            <w:vAlign w:val="center"/>
          </w:tcPr>
          <w:p w14:paraId="572935BF">
            <w:pPr>
              <w:jc w:val="center"/>
              <w:rPr>
                <w:rFonts w:ascii="宋体" w:hAnsi="宋体" w:eastAsia="宋体" w:cs="宋体"/>
                <w:color w:val="auto"/>
                <w:sz w:val="28"/>
                <w:szCs w:val="28"/>
                <w:highlight w:val="none"/>
              </w:rPr>
            </w:pPr>
          </w:p>
        </w:tc>
      </w:tr>
      <w:tr w14:paraId="0F033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noWrap w:val="0"/>
            <w:vAlign w:val="center"/>
          </w:tcPr>
          <w:p w14:paraId="60BA9971">
            <w:pPr>
              <w:jc w:val="center"/>
              <w:rPr>
                <w:rFonts w:ascii="宋体" w:hAnsi="宋体" w:eastAsia="宋体" w:cs="宋体"/>
                <w:color w:val="auto"/>
                <w:sz w:val="28"/>
                <w:szCs w:val="28"/>
                <w:highlight w:val="none"/>
              </w:rPr>
            </w:pPr>
          </w:p>
        </w:tc>
        <w:tc>
          <w:tcPr>
            <w:tcW w:w="1872" w:type="dxa"/>
            <w:noWrap w:val="0"/>
            <w:vAlign w:val="center"/>
          </w:tcPr>
          <w:p w14:paraId="31AE4061">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技术负责人</w:t>
            </w:r>
          </w:p>
        </w:tc>
        <w:tc>
          <w:tcPr>
            <w:tcW w:w="900" w:type="dxa"/>
            <w:noWrap w:val="0"/>
            <w:vAlign w:val="center"/>
          </w:tcPr>
          <w:p w14:paraId="65AF73F4">
            <w:pPr>
              <w:jc w:val="center"/>
              <w:rPr>
                <w:rFonts w:ascii="宋体" w:hAnsi="宋体" w:eastAsia="宋体" w:cs="宋体"/>
                <w:color w:val="auto"/>
                <w:sz w:val="28"/>
                <w:szCs w:val="28"/>
                <w:highlight w:val="none"/>
              </w:rPr>
            </w:pPr>
          </w:p>
        </w:tc>
        <w:tc>
          <w:tcPr>
            <w:tcW w:w="900" w:type="dxa"/>
            <w:noWrap w:val="0"/>
            <w:vAlign w:val="center"/>
          </w:tcPr>
          <w:p w14:paraId="1AE323E8">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4FF2D8B4">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283E0CE0">
            <w:pPr>
              <w:jc w:val="center"/>
              <w:rPr>
                <w:rFonts w:ascii="宋体" w:hAnsi="宋体" w:eastAsia="宋体" w:cs="宋体"/>
                <w:color w:val="auto"/>
                <w:sz w:val="28"/>
                <w:szCs w:val="28"/>
                <w:highlight w:val="none"/>
              </w:rPr>
            </w:pPr>
          </w:p>
        </w:tc>
        <w:tc>
          <w:tcPr>
            <w:tcW w:w="1693" w:type="dxa"/>
            <w:shd w:val="clear" w:color="auto" w:fill="auto"/>
            <w:noWrap w:val="0"/>
            <w:vAlign w:val="center"/>
          </w:tcPr>
          <w:p w14:paraId="307D6C82">
            <w:pPr>
              <w:jc w:val="center"/>
              <w:rPr>
                <w:rFonts w:ascii="宋体" w:hAnsi="宋体" w:eastAsia="宋体" w:cs="宋体"/>
                <w:color w:val="auto"/>
                <w:sz w:val="28"/>
                <w:szCs w:val="28"/>
                <w:highlight w:val="none"/>
              </w:rPr>
            </w:pPr>
          </w:p>
        </w:tc>
      </w:tr>
      <w:tr w14:paraId="42A84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noWrap w:val="0"/>
            <w:vAlign w:val="center"/>
          </w:tcPr>
          <w:p w14:paraId="195C7565">
            <w:pPr>
              <w:jc w:val="center"/>
              <w:rPr>
                <w:rFonts w:ascii="宋体" w:hAnsi="宋体" w:eastAsia="宋体" w:cs="宋体"/>
                <w:color w:val="auto"/>
                <w:sz w:val="28"/>
                <w:szCs w:val="28"/>
                <w:highlight w:val="none"/>
              </w:rPr>
            </w:pPr>
          </w:p>
        </w:tc>
        <w:tc>
          <w:tcPr>
            <w:tcW w:w="1872" w:type="dxa"/>
            <w:noWrap w:val="0"/>
            <w:vAlign w:val="center"/>
          </w:tcPr>
          <w:p w14:paraId="33EDFC84">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施工员</w:t>
            </w:r>
          </w:p>
        </w:tc>
        <w:tc>
          <w:tcPr>
            <w:tcW w:w="900" w:type="dxa"/>
            <w:noWrap w:val="0"/>
            <w:vAlign w:val="center"/>
          </w:tcPr>
          <w:p w14:paraId="4C75B7C6">
            <w:pPr>
              <w:jc w:val="center"/>
              <w:rPr>
                <w:rFonts w:ascii="宋体" w:hAnsi="宋体" w:eastAsia="宋体" w:cs="宋体"/>
                <w:color w:val="auto"/>
                <w:sz w:val="28"/>
                <w:szCs w:val="28"/>
                <w:highlight w:val="none"/>
              </w:rPr>
            </w:pPr>
          </w:p>
        </w:tc>
        <w:tc>
          <w:tcPr>
            <w:tcW w:w="900" w:type="dxa"/>
            <w:noWrap w:val="0"/>
            <w:vAlign w:val="center"/>
          </w:tcPr>
          <w:p w14:paraId="2369E743">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60F202A6">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7AE114EB">
            <w:pPr>
              <w:jc w:val="center"/>
              <w:rPr>
                <w:rFonts w:ascii="宋体" w:hAnsi="宋体" w:eastAsia="宋体" w:cs="宋体"/>
                <w:color w:val="auto"/>
                <w:sz w:val="28"/>
                <w:szCs w:val="28"/>
                <w:highlight w:val="none"/>
              </w:rPr>
            </w:pPr>
          </w:p>
        </w:tc>
        <w:tc>
          <w:tcPr>
            <w:tcW w:w="1693" w:type="dxa"/>
            <w:shd w:val="clear" w:color="auto" w:fill="auto"/>
            <w:noWrap w:val="0"/>
            <w:vAlign w:val="center"/>
          </w:tcPr>
          <w:p w14:paraId="1DE33CBF">
            <w:pPr>
              <w:jc w:val="center"/>
              <w:rPr>
                <w:rFonts w:ascii="宋体" w:hAnsi="宋体" w:eastAsia="宋体" w:cs="宋体"/>
                <w:color w:val="auto"/>
                <w:sz w:val="28"/>
                <w:szCs w:val="28"/>
                <w:highlight w:val="none"/>
              </w:rPr>
            </w:pPr>
          </w:p>
        </w:tc>
      </w:tr>
      <w:tr w14:paraId="7A713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noWrap w:val="0"/>
            <w:vAlign w:val="center"/>
          </w:tcPr>
          <w:p w14:paraId="1B979AB2">
            <w:pPr>
              <w:jc w:val="center"/>
              <w:rPr>
                <w:rFonts w:ascii="宋体" w:hAnsi="宋体" w:eastAsia="宋体" w:cs="宋体"/>
                <w:color w:val="auto"/>
                <w:sz w:val="28"/>
                <w:szCs w:val="28"/>
                <w:highlight w:val="none"/>
              </w:rPr>
            </w:pPr>
          </w:p>
        </w:tc>
        <w:tc>
          <w:tcPr>
            <w:tcW w:w="1872" w:type="dxa"/>
            <w:noWrap w:val="0"/>
            <w:vAlign w:val="center"/>
          </w:tcPr>
          <w:p w14:paraId="4FB24D7E">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质检员</w:t>
            </w:r>
          </w:p>
        </w:tc>
        <w:tc>
          <w:tcPr>
            <w:tcW w:w="900" w:type="dxa"/>
            <w:noWrap w:val="0"/>
            <w:vAlign w:val="center"/>
          </w:tcPr>
          <w:p w14:paraId="4CDFA6BC">
            <w:pPr>
              <w:jc w:val="center"/>
              <w:rPr>
                <w:rFonts w:ascii="宋体" w:hAnsi="宋体" w:eastAsia="宋体" w:cs="宋体"/>
                <w:color w:val="auto"/>
                <w:sz w:val="28"/>
                <w:szCs w:val="28"/>
                <w:highlight w:val="none"/>
              </w:rPr>
            </w:pPr>
          </w:p>
        </w:tc>
        <w:tc>
          <w:tcPr>
            <w:tcW w:w="900" w:type="dxa"/>
            <w:noWrap w:val="0"/>
            <w:vAlign w:val="center"/>
          </w:tcPr>
          <w:p w14:paraId="7C6187C1">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03E65C23">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638851B9">
            <w:pPr>
              <w:jc w:val="center"/>
              <w:rPr>
                <w:rFonts w:ascii="宋体" w:hAnsi="宋体" w:eastAsia="宋体" w:cs="宋体"/>
                <w:color w:val="auto"/>
                <w:sz w:val="28"/>
                <w:szCs w:val="28"/>
                <w:highlight w:val="none"/>
              </w:rPr>
            </w:pPr>
          </w:p>
        </w:tc>
        <w:tc>
          <w:tcPr>
            <w:tcW w:w="1693" w:type="dxa"/>
            <w:shd w:val="clear" w:color="auto" w:fill="auto"/>
            <w:noWrap w:val="0"/>
            <w:vAlign w:val="center"/>
          </w:tcPr>
          <w:p w14:paraId="2261FCAE">
            <w:pPr>
              <w:jc w:val="center"/>
              <w:rPr>
                <w:rFonts w:ascii="宋体" w:hAnsi="宋体" w:eastAsia="宋体" w:cs="宋体"/>
                <w:color w:val="auto"/>
                <w:sz w:val="28"/>
                <w:szCs w:val="28"/>
                <w:highlight w:val="none"/>
              </w:rPr>
            </w:pPr>
          </w:p>
        </w:tc>
      </w:tr>
      <w:tr w14:paraId="34EBD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noWrap w:val="0"/>
            <w:vAlign w:val="center"/>
          </w:tcPr>
          <w:p w14:paraId="18E38F74">
            <w:pPr>
              <w:jc w:val="center"/>
              <w:rPr>
                <w:rFonts w:ascii="宋体" w:hAnsi="宋体" w:eastAsia="宋体" w:cs="宋体"/>
                <w:color w:val="auto"/>
                <w:sz w:val="28"/>
                <w:szCs w:val="28"/>
                <w:highlight w:val="none"/>
              </w:rPr>
            </w:pPr>
          </w:p>
        </w:tc>
        <w:tc>
          <w:tcPr>
            <w:tcW w:w="1872" w:type="dxa"/>
            <w:noWrap w:val="0"/>
            <w:vAlign w:val="center"/>
          </w:tcPr>
          <w:p w14:paraId="4BDFEE66">
            <w:pPr>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安全员</w:t>
            </w:r>
          </w:p>
        </w:tc>
        <w:tc>
          <w:tcPr>
            <w:tcW w:w="900" w:type="dxa"/>
            <w:noWrap w:val="0"/>
            <w:vAlign w:val="center"/>
          </w:tcPr>
          <w:p w14:paraId="22E322C6">
            <w:pPr>
              <w:jc w:val="center"/>
              <w:rPr>
                <w:rFonts w:ascii="宋体" w:hAnsi="宋体" w:eastAsia="宋体" w:cs="宋体"/>
                <w:color w:val="auto"/>
                <w:sz w:val="28"/>
                <w:szCs w:val="28"/>
                <w:highlight w:val="none"/>
              </w:rPr>
            </w:pPr>
          </w:p>
        </w:tc>
        <w:tc>
          <w:tcPr>
            <w:tcW w:w="900" w:type="dxa"/>
            <w:noWrap w:val="0"/>
            <w:vAlign w:val="center"/>
          </w:tcPr>
          <w:p w14:paraId="72152E53">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30A46101">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598E9A67">
            <w:pPr>
              <w:jc w:val="center"/>
              <w:rPr>
                <w:rFonts w:ascii="宋体" w:hAnsi="宋体" w:eastAsia="宋体" w:cs="宋体"/>
                <w:color w:val="auto"/>
                <w:sz w:val="28"/>
                <w:szCs w:val="28"/>
                <w:highlight w:val="none"/>
              </w:rPr>
            </w:pPr>
          </w:p>
        </w:tc>
        <w:tc>
          <w:tcPr>
            <w:tcW w:w="1693" w:type="dxa"/>
            <w:shd w:val="clear" w:color="auto" w:fill="auto"/>
            <w:noWrap w:val="0"/>
            <w:vAlign w:val="center"/>
          </w:tcPr>
          <w:p w14:paraId="489CF8E5">
            <w:pPr>
              <w:jc w:val="center"/>
              <w:rPr>
                <w:rFonts w:ascii="宋体" w:hAnsi="宋体" w:eastAsia="宋体" w:cs="宋体"/>
                <w:color w:val="auto"/>
                <w:sz w:val="28"/>
                <w:szCs w:val="28"/>
                <w:highlight w:val="none"/>
              </w:rPr>
            </w:pPr>
          </w:p>
        </w:tc>
      </w:tr>
      <w:tr w14:paraId="72212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noWrap w:val="0"/>
            <w:vAlign w:val="center"/>
          </w:tcPr>
          <w:p w14:paraId="611BAF4A">
            <w:pPr>
              <w:jc w:val="center"/>
              <w:rPr>
                <w:rFonts w:ascii="宋体" w:hAnsi="宋体" w:eastAsia="宋体" w:cs="宋体"/>
                <w:color w:val="auto"/>
                <w:sz w:val="28"/>
                <w:szCs w:val="28"/>
                <w:highlight w:val="none"/>
              </w:rPr>
            </w:pPr>
          </w:p>
        </w:tc>
        <w:tc>
          <w:tcPr>
            <w:tcW w:w="1872" w:type="dxa"/>
            <w:noWrap w:val="0"/>
            <w:vAlign w:val="center"/>
          </w:tcPr>
          <w:p w14:paraId="768C23DF">
            <w:pPr>
              <w:jc w:val="center"/>
              <w:rPr>
                <w:rFonts w:ascii="宋体" w:hAnsi="宋体" w:eastAsia="宋体" w:cs="宋体"/>
                <w:color w:val="auto"/>
                <w:sz w:val="28"/>
                <w:szCs w:val="28"/>
                <w:highlight w:val="none"/>
              </w:rPr>
            </w:pPr>
          </w:p>
        </w:tc>
        <w:tc>
          <w:tcPr>
            <w:tcW w:w="900" w:type="dxa"/>
            <w:noWrap w:val="0"/>
            <w:vAlign w:val="center"/>
          </w:tcPr>
          <w:p w14:paraId="4E0C707A">
            <w:pPr>
              <w:jc w:val="center"/>
              <w:rPr>
                <w:rFonts w:ascii="宋体" w:hAnsi="宋体" w:eastAsia="宋体" w:cs="宋体"/>
                <w:color w:val="auto"/>
                <w:sz w:val="28"/>
                <w:szCs w:val="28"/>
                <w:highlight w:val="none"/>
              </w:rPr>
            </w:pPr>
          </w:p>
        </w:tc>
        <w:tc>
          <w:tcPr>
            <w:tcW w:w="900" w:type="dxa"/>
            <w:noWrap w:val="0"/>
            <w:vAlign w:val="center"/>
          </w:tcPr>
          <w:p w14:paraId="0A7D9497">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4A65B004">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30673882">
            <w:pPr>
              <w:jc w:val="center"/>
              <w:rPr>
                <w:rFonts w:ascii="宋体" w:hAnsi="宋体" w:eastAsia="宋体" w:cs="宋体"/>
                <w:color w:val="auto"/>
                <w:sz w:val="28"/>
                <w:szCs w:val="28"/>
                <w:highlight w:val="none"/>
              </w:rPr>
            </w:pPr>
          </w:p>
        </w:tc>
        <w:tc>
          <w:tcPr>
            <w:tcW w:w="1693" w:type="dxa"/>
            <w:shd w:val="clear" w:color="auto" w:fill="auto"/>
            <w:noWrap w:val="0"/>
            <w:vAlign w:val="center"/>
          </w:tcPr>
          <w:p w14:paraId="0F906427">
            <w:pPr>
              <w:jc w:val="center"/>
              <w:rPr>
                <w:rFonts w:ascii="宋体" w:hAnsi="宋体" w:eastAsia="宋体" w:cs="宋体"/>
                <w:color w:val="auto"/>
                <w:sz w:val="28"/>
                <w:szCs w:val="28"/>
                <w:highlight w:val="none"/>
              </w:rPr>
            </w:pPr>
          </w:p>
        </w:tc>
      </w:tr>
      <w:tr w14:paraId="5A3D1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008" w:type="dxa"/>
            <w:noWrap w:val="0"/>
            <w:vAlign w:val="center"/>
          </w:tcPr>
          <w:p w14:paraId="0092627D">
            <w:pPr>
              <w:jc w:val="center"/>
              <w:rPr>
                <w:rFonts w:ascii="宋体" w:hAnsi="宋体" w:eastAsia="宋体" w:cs="宋体"/>
                <w:color w:val="auto"/>
                <w:sz w:val="28"/>
                <w:szCs w:val="28"/>
                <w:highlight w:val="none"/>
              </w:rPr>
            </w:pPr>
          </w:p>
        </w:tc>
        <w:tc>
          <w:tcPr>
            <w:tcW w:w="1872" w:type="dxa"/>
            <w:noWrap w:val="0"/>
            <w:vAlign w:val="center"/>
          </w:tcPr>
          <w:p w14:paraId="5120B09E">
            <w:pPr>
              <w:jc w:val="center"/>
              <w:rPr>
                <w:rFonts w:ascii="宋体" w:hAnsi="宋体" w:eastAsia="宋体" w:cs="宋体"/>
                <w:color w:val="auto"/>
                <w:sz w:val="28"/>
                <w:szCs w:val="28"/>
                <w:highlight w:val="none"/>
              </w:rPr>
            </w:pPr>
          </w:p>
        </w:tc>
        <w:tc>
          <w:tcPr>
            <w:tcW w:w="900" w:type="dxa"/>
            <w:noWrap w:val="0"/>
            <w:vAlign w:val="center"/>
          </w:tcPr>
          <w:p w14:paraId="12A8E157">
            <w:pPr>
              <w:jc w:val="center"/>
              <w:rPr>
                <w:rFonts w:ascii="宋体" w:hAnsi="宋体" w:eastAsia="宋体" w:cs="宋体"/>
                <w:color w:val="auto"/>
                <w:sz w:val="28"/>
                <w:szCs w:val="28"/>
                <w:highlight w:val="none"/>
              </w:rPr>
            </w:pPr>
          </w:p>
        </w:tc>
        <w:tc>
          <w:tcPr>
            <w:tcW w:w="900" w:type="dxa"/>
            <w:noWrap w:val="0"/>
            <w:vAlign w:val="center"/>
          </w:tcPr>
          <w:p w14:paraId="5D2B39DE">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4BE142F2">
            <w:pPr>
              <w:jc w:val="center"/>
              <w:rPr>
                <w:rFonts w:ascii="宋体" w:hAnsi="宋体" w:eastAsia="宋体" w:cs="宋体"/>
                <w:color w:val="auto"/>
                <w:sz w:val="28"/>
                <w:szCs w:val="28"/>
                <w:highlight w:val="none"/>
              </w:rPr>
            </w:pPr>
          </w:p>
        </w:tc>
        <w:tc>
          <w:tcPr>
            <w:tcW w:w="1620" w:type="dxa"/>
            <w:shd w:val="clear" w:color="auto" w:fill="auto"/>
            <w:noWrap w:val="0"/>
            <w:vAlign w:val="center"/>
          </w:tcPr>
          <w:p w14:paraId="5FFE4B52">
            <w:pPr>
              <w:jc w:val="center"/>
              <w:rPr>
                <w:rFonts w:ascii="宋体" w:hAnsi="宋体" w:eastAsia="宋体" w:cs="宋体"/>
                <w:color w:val="auto"/>
                <w:sz w:val="28"/>
                <w:szCs w:val="28"/>
                <w:highlight w:val="none"/>
              </w:rPr>
            </w:pPr>
          </w:p>
        </w:tc>
        <w:tc>
          <w:tcPr>
            <w:tcW w:w="1693" w:type="dxa"/>
            <w:shd w:val="clear" w:color="auto" w:fill="auto"/>
            <w:noWrap w:val="0"/>
            <w:vAlign w:val="center"/>
          </w:tcPr>
          <w:p w14:paraId="62E40E15">
            <w:pPr>
              <w:jc w:val="center"/>
              <w:rPr>
                <w:rFonts w:ascii="宋体" w:hAnsi="宋体" w:eastAsia="宋体" w:cs="宋体"/>
                <w:color w:val="auto"/>
                <w:sz w:val="28"/>
                <w:szCs w:val="28"/>
                <w:highlight w:val="none"/>
              </w:rPr>
            </w:pPr>
          </w:p>
        </w:tc>
      </w:tr>
    </w:tbl>
    <w:p w14:paraId="072A8B48">
      <w:pPr>
        <w:tabs>
          <w:tab w:val="left" w:pos="2160"/>
        </w:tabs>
        <w:ind w:firstLine="735"/>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特此通知</w:t>
      </w:r>
    </w:p>
    <w:p w14:paraId="52001600">
      <w:pPr>
        <w:tabs>
          <w:tab w:val="left" w:pos="2160"/>
        </w:tabs>
        <w:spacing w:line="440" w:lineRule="exact"/>
        <w:ind w:firstLine="735"/>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                              （盖章）</w:t>
      </w:r>
    </w:p>
    <w:p w14:paraId="0BBB5C32">
      <w:pPr>
        <w:tabs>
          <w:tab w:val="left" w:pos="2160"/>
        </w:tabs>
        <w:spacing w:line="440" w:lineRule="exact"/>
        <w:ind w:firstLine="735"/>
        <w:rPr>
          <w:rFonts w:ascii="宋体" w:hAnsi="宋体" w:eastAsia="宋体" w:cs="仿宋_GB2312"/>
          <w:color w:val="auto"/>
          <w:sz w:val="28"/>
          <w:szCs w:val="28"/>
          <w:highlight w:val="none"/>
        </w:rPr>
      </w:pPr>
      <w:r>
        <w:rPr>
          <w:rFonts w:hint="eastAsia" w:ascii="宋体" w:hAnsi="宋体" w:eastAsia="宋体" w:cs="Times New Roman"/>
          <w:color w:val="auto"/>
          <w:sz w:val="28"/>
          <w:szCs w:val="28"/>
          <w:highlight w:val="none"/>
        </w:rPr>
        <w:t xml:space="preserve">                          ××××年×月×日</w:t>
      </w:r>
    </w:p>
    <w:p w14:paraId="5B71968E">
      <w:pPr>
        <w:rPr>
          <w:rFonts w:ascii="Times New Roman" w:hAnsi="Times New Roman" w:eastAsia="宋体" w:cs="Times New Roman"/>
          <w:color w:val="auto"/>
          <w:szCs w:val="24"/>
          <w:highlight w:val="none"/>
        </w:rPr>
      </w:pPr>
    </w:p>
    <w:p w14:paraId="2E5716AA">
      <w:pPr>
        <w:rPr>
          <w:rFonts w:ascii="Times New Roman" w:hAnsi="Times New Roman" w:eastAsia="宋体" w:cs="Times New Roman"/>
          <w:color w:val="auto"/>
          <w:szCs w:val="24"/>
          <w:highlight w:val="none"/>
        </w:rPr>
      </w:pPr>
    </w:p>
    <w:p w14:paraId="5398FCF9">
      <w:pPr>
        <w:rPr>
          <w:rFonts w:ascii="Times New Roman" w:hAnsi="Times New Roman" w:eastAsia="宋体" w:cs="Times New Roman"/>
          <w:color w:val="auto"/>
          <w:szCs w:val="24"/>
          <w:highlight w:val="none"/>
        </w:rPr>
      </w:pPr>
    </w:p>
    <w:p w14:paraId="57FBDB24">
      <w:pPr>
        <w:tabs>
          <w:tab w:val="left" w:pos="495"/>
        </w:tabs>
        <w:spacing w:line="360" w:lineRule="auto"/>
        <w:outlineLvl w:val="0"/>
        <w:rPr>
          <w:rFonts w:ascii="Times New Roman" w:hAnsi="Times New Roman" w:eastAsia="黑体" w:cs="Times New Roman"/>
          <w:b/>
          <w:bCs/>
          <w:color w:val="auto"/>
          <w:sz w:val="32"/>
          <w:szCs w:val="44"/>
          <w:highlight w:val="none"/>
        </w:rPr>
      </w:pPr>
      <w:r>
        <w:rPr>
          <w:rFonts w:ascii="Times New Roman" w:hAnsi="Times New Roman" w:eastAsia="黑体" w:cs="Times New Roman"/>
          <w:b/>
          <w:bCs/>
          <w:color w:val="auto"/>
          <w:sz w:val="32"/>
          <w:szCs w:val="44"/>
          <w:highlight w:val="none"/>
        </w:rPr>
        <w:tab/>
      </w:r>
    </w:p>
    <w:p w14:paraId="1F7EB601">
      <w:pPr>
        <w:tabs>
          <w:tab w:val="left" w:pos="495"/>
        </w:tabs>
        <w:spacing w:line="360" w:lineRule="auto"/>
        <w:outlineLvl w:val="0"/>
        <w:rPr>
          <w:rFonts w:ascii="Times New Roman" w:hAnsi="Times New Roman" w:eastAsia="黑体" w:cs="Times New Roman"/>
          <w:b/>
          <w:bCs/>
          <w:color w:val="auto"/>
          <w:sz w:val="32"/>
          <w:szCs w:val="44"/>
          <w:highlight w:val="none"/>
        </w:rPr>
      </w:pPr>
    </w:p>
    <w:p w14:paraId="60364CCF">
      <w:pPr>
        <w:spacing w:line="460" w:lineRule="exact"/>
        <w:rPr>
          <w:rFonts w:ascii="宋体" w:hAnsi="宋体" w:eastAsia="宋体" w:cs="Times New Roman"/>
          <w:color w:val="auto"/>
          <w:sz w:val="24"/>
          <w:szCs w:val="24"/>
          <w:highlight w:val="none"/>
        </w:rPr>
      </w:pPr>
    </w:p>
    <w:p w14:paraId="230331B7">
      <w:pPr>
        <w:spacing w:line="460" w:lineRule="exact"/>
        <w:rPr>
          <w:rFonts w:ascii="宋体" w:hAnsi="宋体" w:eastAsia="宋体" w:cs="Times New Roman"/>
          <w:color w:val="auto"/>
          <w:sz w:val="24"/>
          <w:szCs w:val="24"/>
          <w:highlight w:val="none"/>
        </w:rPr>
      </w:pPr>
    </w:p>
    <w:p w14:paraId="652A80ED">
      <w:pPr>
        <w:spacing w:line="460" w:lineRule="exact"/>
        <w:rPr>
          <w:rFonts w:ascii="宋体" w:hAnsi="宋体" w:eastAsia="宋体" w:cs="Times New Roman"/>
          <w:color w:val="auto"/>
          <w:sz w:val="24"/>
          <w:szCs w:val="24"/>
          <w:highlight w:val="none"/>
        </w:rPr>
      </w:pPr>
    </w:p>
    <w:p w14:paraId="75B31302">
      <w:pPr>
        <w:spacing w:line="460" w:lineRule="exact"/>
        <w:rPr>
          <w:rFonts w:ascii="宋体" w:hAnsi="宋体" w:eastAsia="宋体" w:cs="Times New Roman"/>
          <w:color w:val="auto"/>
          <w:sz w:val="24"/>
          <w:szCs w:val="24"/>
          <w:highlight w:val="none"/>
        </w:rPr>
      </w:pPr>
    </w:p>
    <w:p w14:paraId="23E1684C">
      <w:pPr>
        <w:spacing w:line="460" w:lineRule="exact"/>
        <w:rPr>
          <w:rFonts w:ascii="宋体" w:hAnsi="宋体" w:eastAsia="宋体" w:cs="Times New Roman"/>
          <w:color w:val="auto"/>
          <w:sz w:val="24"/>
          <w:szCs w:val="24"/>
          <w:highlight w:val="none"/>
        </w:rPr>
      </w:pPr>
    </w:p>
    <w:p w14:paraId="32C363F7">
      <w:pPr>
        <w:spacing w:line="460" w:lineRule="exact"/>
        <w:rPr>
          <w:rFonts w:ascii="宋体" w:hAnsi="宋体" w:eastAsia="宋体" w:cs="Times New Roman"/>
          <w:color w:val="auto"/>
          <w:sz w:val="24"/>
          <w:szCs w:val="24"/>
          <w:highlight w:val="none"/>
        </w:rPr>
      </w:pPr>
    </w:p>
    <w:p w14:paraId="3CE4BA43">
      <w:pPr>
        <w:spacing w:line="4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w:t>
      </w:r>
    </w:p>
    <w:p w14:paraId="1562B440">
      <w:pPr>
        <w:spacing w:line="500" w:lineRule="exact"/>
        <w:ind w:firstLine="602"/>
        <w:jc w:val="center"/>
        <w:rPr>
          <w:rFonts w:ascii="宋体" w:hAnsi="宋体" w:eastAsia="宋体" w:cs="Times New Roman"/>
          <w:color w:val="auto"/>
          <w:sz w:val="30"/>
          <w:szCs w:val="30"/>
          <w:highlight w:val="none"/>
        </w:rPr>
      </w:pPr>
      <w:r>
        <w:rPr>
          <w:rFonts w:hint="eastAsia" w:ascii="宋体" w:hAnsi="宋体" w:eastAsia="宋体" w:cs="Times New Roman"/>
          <w:b/>
          <w:color w:val="auto"/>
          <w:sz w:val="30"/>
          <w:szCs w:val="30"/>
          <w:highlight w:val="none"/>
        </w:rPr>
        <w:t>安全生产合同</w:t>
      </w:r>
    </w:p>
    <w:p w14:paraId="30C00464">
      <w:pPr>
        <w:spacing w:line="500"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为在施工合同的实施过程中创造安全、高效的施工环境，切实搞好本项目的安全管理工作，本项目发包人与承包人特此签订安全生产合同：</w:t>
      </w:r>
    </w:p>
    <w:p w14:paraId="6E8A398B">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1.发包人职责</w:t>
      </w:r>
    </w:p>
    <w:p w14:paraId="18A8AAB0">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（1）严格遵守国家有关安全生产的法律法规，认真执行工程承包合同中的有关安全要求。</w:t>
      </w:r>
    </w:p>
    <w:p w14:paraId="5AF4C09A">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（2）按照“安全第一、预防为主”和坚持“管生产必须管安全”的原则进行安全生产管理，做到生产与安全工作同时计划、布置、检查、总结和评比。</w:t>
      </w:r>
    </w:p>
    <w:p w14:paraId="50068D35">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（3）重要的安全设施必须坚持与主体工程“三同时”的原则，即：同时设计、审批，同时施工，同时验收，投入使用。</w:t>
      </w:r>
    </w:p>
    <w:p w14:paraId="0E8A2D6B">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（4）定期召开安全生产调度会，及时传达中央及地方有关安全生产的精神。</w:t>
      </w:r>
    </w:p>
    <w:p w14:paraId="74492E97">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（5）组织对承包人施工现场安全生产检查，监督承包人及时处理发现的各种安全隐患。</w:t>
      </w:r>
    </w:p>
    <w:p w14:paraId="78152CAA">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2.承包人职责</w:t>
      </w:r>
    </w:p>
    <w:p w14:paraId="75EEC3B1">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（1）严格遵守《中华人民共和国安全生产法》、《建设工程安全生产管理条例》《连云港市城市建设导则(试行）》等有关安全生产的法律法规。认真执行工程承包合同中的有关安全要求。</w:t>
      </w:r>
    </w:p>
    <w:p w14:paraId="58C80AEE">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671884EA">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p>
    <w:p w14:paraId="4DB0CB95">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（4）承包人在任何时候都应采取各种合理的预防措施，防止其员工发生任何违法、违禁、暴力或妨碍治安的行为。</w:t>
      </w:r>
    </w:p>
    <w:p w14:paraId="414B3C21">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FD931F7">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24053F0B">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（7）操作人员上岗，必须按规定穿戴防护用品。施工负责人和安全检查员应随时检查劳动防护用品的穿戴情况，不按规定穿戴防护用品的人员不得上岗。</w:t>
      </w:r>
    </w:p>
    <w:p w14:paraId="3311A885">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（8）所有施工机具设备和高空作业的设备均应定期检查，并有安全员的签字记录，保证其经常处于完好状态；不合格的机具、设备和劳动保护用品严禁使用：</w:t>
      </w:r>
    </w:p>
    <w:p w14:paraId="23FAD7F5">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（9）施工中采用新技术、新工艺、新设备、新材料时，必须制定相应的安全技术措施，施工现场必须具有相关的安全标志牌。</w:t>
      </w:r>
    </w:p>
    <w:p w14:paraId="02C3F507">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40DA31E8">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（11）安全生产费用按照相关规定使用和管理。</w:t>
      </w:r>
    </w:p>
    <w:p w14:paraId="11E1FD8F">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3.违约责任</w:t>
      </w:r>
    </w:p>
    <w:p w14:paraId="7E044AD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如因发包人或承包人违约造成安全事故，将依法追究责任。</w:t>
      </w:r>
    </w:p>
    <w:p w14:paraId="141F2340">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4.本合同自双方均加盖公章并签字后生效。</w:t>
      </w:r>
    </w:p>
    <w:p w14:paraId="342F8315">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5.本合同正本—式</w:t>
      </w:r>
      <w:r>
        <w:rPr>
          <w:rFonts w:hint="eastAsia" w:ascii="宋体" w:hAnsi="宋体" w:eastAsia="宋体" w:cs="Times New Roman"/>
          <w:b/>
          <w:color w:val="auto"/>
          <w:sz w:val="24"/>
          <w:szCs w:val="21"/>
          <w:highlight w:val="none"/>
          <w:u w:val="single"/>
        </w:rPr>
        <w:t>陆</w:t>
      </w:r>
      <w:r>
        <w:rPr>
          <w:rFonts w:hint="eastAsia" w:ascii="宋体" w:hAnsi="宋体" w:eastAsia="宋体" w:cs="Times New Roman"/>
          <w:color w:val="auto"/>
          <w:sz w:val="24"/>
          <w:szCs w:val="21"/>
          <w:highlight w:val="none"/>
        </w:rPr>
        <w:t>份，合同双方各执</w:t>
      </w:r>
      <w:r>
        <w:rPr>
          <w:rFonts w:hint="eastAsia" w:ascii="宋体" w:hAnsi="宋体" w:eastAsia="宋体" w:cs="Times New Roman"/>
          <w:b/>
          <w:color w:val="auto"/>
          <w:sz w:val="24"/>
          <w:szCs w:val="21"/>
          <w:highlight w:val="none"/>
          <w:u w:val="single"/>
        </w:rPr>
        <w:t>叁</w:t>
      </w:r>
      <w:r>
        <w:rPr>
          <w:rFonts w:hint="eastAsia" w:ascii="宋体" w:hAnsi="宋体" w:eastAsia="宋体" w:cs="Times New Roman"/>
          <w:color w:val="auto"/>
          <w:sz w:val="24"/>
          <w:szCs w:val="21"/>
          <w:highlight w:val="none"/>
        </w:rPr>
        <w:t>份。</w:t>
      </w:r>
    </w:p>
    <w:p w14:paraId="371D3048">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发包人：（盖单位章）                   承包人：（盖单位章） </w:t>
      </w:r>
    </w:p>
    <w:p w14:paraId="6701459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法定代表人：（签章）                   法定代表人：（签章）</w:t>
      </w:r>
    </w:p>
    <w:p w14:paraId="542A6B5E">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年月日                                  年月 日</w:t>
      </w:r>
      <w:bookmarkEnd w:id="26"/>
      <w:bookmarkEnd w:id="27"/>
      <w:bookmarkEnd w:id="28"/>
      <w:bookmarkEnd w:id="29"/>
      <w:bookmarkEnd w:id="30"/>
      <w:bookmarkEnd w:id="31"/>
      <w:bookmarkEnd w:id="32"/>
      <w:bookmarkEnd w:id="33"/>
      <w:bookmarkEnd w:id="34"/>
    </w:p>
    <w:p w14:paraId="3FBCCA2B">
      <w:pPr>
        <w:rPr>
          <w:rFonts w:ascii="Times New Roman" w:hAnsi="Times New Roman" w:eastAsia="宋体" w:cs="Times New Roman"/>
          <w:color w:val="auto"/>
          <w:highlight w:val="none"/>
        </w:rPr>
      </w:pPr>
    </w:p>
    <w:p w14:paraId="0D3A3C56">
      <w:pPr>
        <w:rPr>
          <w:rFonts w:ascii="Times New Roman" w:hAnsi="Times New Roman" w:eastAsia="黑体" w:cs="Times New Roman"/>
          <w:b/>
          <w:bCs/>
          <w:color w:val="auto"/>
          <w:sz w:val="32"/>
          <w:szCs w:val="32"/>
          <w:highlight w:val="none"/>
        </w:rPr>
      </w:pPr>
      <w:r>
        <w:rPr>
          <w:rFonts w:ascii="Times New Roman" w:hAnsi="Times New Roman" w:eastAsia="黑体" w:cs="Times New Roman"/>
          <w:b/>
          <w:bCs/>
          <w:color w:val="auto"/>
          <w:sz w:val="32"/>
          <w:szCs w:val="32"/>
          <w:highlight w:val="none"/>
        </w:rPr>
        <w:br w:type="page" w:clear="all"/>
      </w:r>
    </w:p>
    <w:p w14:paraId="44CF6B55">
      <w:pPr>
        <w:spacing w:line="360" w:lineRule="auto"/>
        <w:jc w:val="center"/>
        <w:outlineLvl w:val="0"/>
        <w:rPr>
          <w:rFonts w:ascii="Times New Roman" w:hAnsi="Times New Roman" w:eastAsia="黑体" w:cs="Times New Roman"/>
          <w:b/>
          <w:bCs/>
          <w:color w:val="auto"/>
          <w:sz w:val="32"/>
          <w:szCs w:val="32"/>
          <w:highlight w:val="none"/>
        </w:rPr>
      </w:pPr>
      <w:r>
        <w:rPr>
          <w:rFonts w:ascii="Times New Roman" w:hAnsi="Times New Roman" w:eastAsia="黑体" w:cs="Times New Roman"/>
          <w:b/>
          <w:bCs/>
          <w:color w:val="auto"/>
          <w:sz w:val="32"/>
          <w:szCs w:val="32"/>
          <w:highlight w:val="none"/>
        </w:rPr>
        <w:t>第四章</w:t>
      </w:r>
      <w:r>
        <w:rPr>
          <w:rFonts w:hint="eastAsia" w:ascii="Times New Roman" w:hAnsi="Times New Roman" w:eastAsia="黑体" w:cs="Times New Roman"/>
          <w:b/>
          <w:bCs/>
          <w:color w:val="auto"/>
          <w:sz w:val="32"/>
          <w:szCs w:val="32"/>
          <w:highlight w:val="none"/>
        </w:rPr>
        <w:t xml:space="preserve"> </w:t>
      </w:r>
      <w:r>
        <w:rPr>
          <w:rFonts w:ascii="Times New Roman" w:hAnsi="Times New Roman" w:eastAsia="黑体" w:cs="Times New Roman"/>
          <w:b/>
          <w:bCs/>
          <w:color w:val="auto"/>
          <w:sz w:val="32"/>
          <w:szCs w:val="32"/>
          <w:highlight w:val="none"/>
        </w:rPr>
        <w:t>工程量清单</w:t>
      </w:r>
    </w:p>
    <w:p w14:paraId="2C4082F5">
      <w:pPr>
        <w:spacing w:line="360" w:lineRule="auto"/>
        <w:ind w:firstLine="480"/>
        <w:outlineLvl w:val="2"/>
        <w:rPr>
          <w:rFonts w:ascii="Times New Roman" w:hAnsi="Times New Roman" w:eastAsia="宋体" w:cs="Times New Roman"/>
          <w:bCs/>
          <w:color w:val="auto"/>
          <w:sz w:val="24"/>
          <w:szCs w:val="32"/>
          <w:highlight w:val="none"/>
        </w:rPr>
      </w:pPr>
      <w:bookmarkStart w:id="35" w:name="_Toc513149128"/>
      <w:bookmarkStart w:id="36" w:name="_Toc473034406"/>
      <w:r>
        <w:rPr>
          <w:rFonts w:ascii="Times New Roman" w:hAnsi="Times New Roman" w:eastAsia="宋体" w:cs="Times New Roman"/>
          <w:bCs/>
          <w:color w:val="auto"/>
          <w:sz w:val="24"/>
          <w:szCs w:val="32"/>
          <w:highlight w:val="none"/>
        </w:rPr>
        <w:t>1</w:t>
      </w:r>
      <w:r>
        <w:rPr>
          <w:rFonts w:hint="eastAsia" w:ascii="Times New Roman" w:hAnsi="Times New Roman" w:eastAsia="宋体" w:cs="Times New Roman"/>
          <w:bCs/>
          <w:color w:val="auto"/>
          <w:sz w:val="24"/>
          <w:szCs w:val="32"/>
          <w:highlight w:val="none"/>
        </w:rPr>
        <w:t>．工程量清单编制说明</w:t>
      </w:r>
      <w:bookmarkEnd w:id="35"/>
      <w:bookmarkEnd w:id="36"/>
    </w:p>
    <w:p w14:paraId="65041790">
      <w:pPr>
        <w:spacing w:line="360" w:lineRule="auto"/>
        <w:ind w:left="-4" w:firstLine="410"/>
        <w:rPr>
          <w:rFonts w:ascii="Calibri" w:hAnsi="Calibri" w:eastAsia="宋体" w:cs="Times New Roman"/>
          <w:color w:val="auto"/>
          <w:sz w:val="24"/>
          <w:highlight w:val="none"/>
        </w:rPr>
      </w:pPr>
      <w:r>
        <w:rPr>
          <w:rFonts w:ascii="Calibri" w:hAnsi="Calibri" w:eastAsia="宋体" w:cs="Times New Roman"/>
          <w:color w:val="auto"/>
          <w:sz w:val="24"/>
          <w:highlight w:val="none"/>
        </w:rPr>
        <w:t>1.1</w:t>
      </w:r>
      <w:r>
        <w:rPr>
          <w:rFonts w:hint="eastAsia" w:ascii="Calibri" w:hAnsi="Calibri" w:eastAsia="宋体" w:cs="Times New Roman"/>
          <w:color w:val="auto"/>
          <w:sz w:val="24"/>
          <w:highlight w:val="none"/>
        </w:rPr>
        <w:t>本工程量清单是依据现行国家标准《建设工程工程量清单计价规范》</w:t>
      </w:r>
      <w:r>
        <w:rPr>
          <w:rFonts w:ascii="Calibri" w:hAnsi="Calibri" w:eastAsia="宋体" w:cs="Times New Roman"/>
          <w:color w:val="auto"/>
          <w:sz w:val="24"/>
          <w:highlight w:val="none"/>
        </w:rPr>
        <w:t>(GB50500-2013)</w:t>
      </w:r>
      <w:r>
        <w:rPr>
          <w:rFonts w:hint="eastAsia" w:ascii="Calibri" w:hAnsi="Calibri" w:eastAsia="宋体" w:cs="Times New Roman"/>
          <w:color w:val="auto"/>
          <w:sz w:val="24"/>
          <w:highlight w:val="none"/>
        </w:rPr>
        <w:t>及其9本计算规范</w:t>
      </w:r>
      <w:r>
        <w:rPr>
          <w:rFonts w:ascii="Calibri" w:hAnsi="Calibri" w:eastAsia="宋体" w:cs="Times New Roman"/>
          <w:color w:val="auto"/>
          <w:sz w:val="24"/>
          <w:highlight w:val="none"/>
        </w:rPr>
        <w:t>(</w:t>
      </w:r>
      <w:r>
        <w:rPr>
          <w:rFonts w:hint="eastAsia" w:ascii="Calibri" w:hAnsi="Calibri" w:eastAsia="宋体" w:cs="Times New Roman"/>
          <w:color w:val="auto"/>
          <w:sz w:val="24"/>
          <w:highlight w:val="none"/>
        </w:rPr>
        <w:t>以下简称“计价规范”</w:t>
      </w:r>
      <w:r>
        <w:rPr>
          <w:rFonts w:ascii="Calibri" w:hAnsi="Calibri" w:eastAsia="宋体" w:cs="Times New Roman"/>
          <w:color w:val="auto"/>
          <w:sz w:val="24"/>
          <w:highlight w:val="none"/>
        </w:rPr>
        <w:t>)</w:t>
      </w:r>
      <w:r>
        <w:rPr>
          <w:rFonts w:hint="eastAsia" w:ascii="Calibri" w:hAnsi="Calibri" w:eastAsia="宋体" w:cs="Times New Roman"/>
          <w:color w:val="auto"/>
          <w:sz w:val="24"/>
          <w:highlight w:val="none"/>
        </w:rPr>
        <w:t>、地方规定以及采购文件中包括的图纸等编制。</w:t>
      </w:r>
    </w:p>
    <w:p w14:paraId="37521E85">
      <w:pPr>
        <w:spacing w:line="360" w:lineRule="auto"/>
        <w:ind w:left="-4" w:firstLine="410"/>
        <w:rPr>
          <w:rFonts w:ascii="Calibri" w:hAnsi="Calibri" w:eastAsia="宋体" w:cs="Times New Roman"/>
          <w:color w:val="auto"/>
          <w:sz w:val="24"/>
          <w:highlight w:val="none"/>
        </w:rPr>
      </w:pPr>
      <w:r>
        <w:rPr>
          <w:rFonts w:ascii="Calibri" w:hAnsi="Calibri" w:eastAsia="宋体" w:cs="Times New Roman"/>
          <w:color w:val="auto"/>
          <w:sz w:val="24"/>
          <w:highlight w:val="none"/>
        </w:rPr>
        <w:t>1.2</w:t>
      </w:r>
      <w:r>
        <w:rPr>
          <w:rFonts w:hint="eastAsia" w:ascii="Calibri" w:hAnsi="Calibri" w:eastAsia="宋体" w:cs="Times New Roman"/>
          <w:color w:val="auto"/>
          <w:sz w:val="24"/>
          <w:highlight w:val="none"/>
        </w:rPr>
        <w:t>本工程量清单应与采购文件中的须知、通用合同条款、专用合同条款、技术标准和要求及图纸等章节内容一起阅读和理解。</w:t>
      </w:r>
    </w:p>
    <w:p w14:paraId="304CB5E9">
      <w:pPr>
        <w:spacing w:line="360" w:lineRule="auto"/>
        <w:ind w:left="-4" w:firstLine="410"/>
        <w:rPr>
          <w:rFonts w:ascii="Calibri" w:hAnsi="Calibri" w:eastAsia="宋体" w:cs="Times New Roman"/>
          <w:color w:val="auto"/>
          <w:sz w:val="24"/>
          <w:highlight w:val="none"/>
        </w:rPr>
      </w:pPr>
      <w:r>
        <w:rPr>
          <w:rFonts w:ascii="Calibri" w:hAnsi="Calibri" w:eastAsia="宋体" w:cs="Times New Roman"/>
          <w:color w:val="auto"/>
          <w:sz w:val="24"/>
          <w:highlight w:val="none"/>
        </w:rPr>
        <w:t>1.3</w:t>
      </w:r>
      <w:r>
        <w:rPr>
          <w:rFonts w:hint="eastAsia" w:ascii="Calibri" w:hAnsi="Calibri" w:eastAsia="宋体" w:cs="Times New Roman"/>
          <w:color w:val="auto"/>
          <w:sz w:val="24"/>
          <w:highlight w:val="none"/>
        </w:rPr>
        <w:t>本工程量清单仅是投标报价的共同基础，竣工结算的工程量按合同约定确定。合同价格的确定以及价款支付应遵循合同条款</w:t>
      </w:r>
      <w:r>
        <w:rPr>
          <w:rFonts w:ascii="Calibri" w:hAnsi="Calibri" w:eastAsia="宋体" w:cs="Times New Roman"/>
          <w:color w:val="auto"/>
          <w:sz w:val="24"/>
          <w:highlight w:val="none"/>
        </w:rPr>
        <w:t>(</w:t>
      </w:r>
      <w:r>
        <w:rPr>
          <w:rFonts w:hint="eastAsia" w:ascii="Calibri" w:hAnsi="Calibri" w:eastAsia="宋体" w:cs="Times New Roman"/>
          <w:color w:val="auto"/>
          <w:sz w:val="24"/>
          <w:highlight w:val="none"/>
        </w:rPr>
        <w:t>包括通用合同条款和专用合同条款</w:t>
      </w:r>
      <w:r>
        <w:rPr>
          <w:rFonts w:ascii="Calibri" w:hAnsi="Calibri" w:eastAsia="宋体" w:cs="Times New Roman"/>
          <w:color w:val="auto"/>
          <w:sz w:val="24"/>
          <w:highlight w:val="none"/>
        </w:rPr>
        <w:t>)</w:t>
      </w:r>
      <w:r>
        <w:rPr>
          <w:rFonts w:hint="eastAsia" w:ascii="Calibri" w:hAnsi="Calibri" w:eastAsia="宋体" w:cs="Times New Roman"/>
          <w:color w:val="auto"/>
          <w:sz w:val="24"/>
          <w:highlight w:val="none"/>
        </w:rPr>
        <w:t>、技术标准和要求以及本章的有关约定。</w:t>
      </w:r>
    </w:p>
    <w:p w14:paraId="4D4A5FA5">
      <w:pPr>
        <w:spacing w:line="360" w:lineRule="auto"/>
        <w:ind w:left="-4" w:firstLine="410"/>
        <w:rPr>
          <w:rFonts w:ascii="Calibri" w:hAnsi="Calibri" w:eastAsia="宋体" w:cs="Times New Roman"/>
          <w:color w:val="auto"/>
          <w:sz w:val="24"/>
          <w:highlight w:val="none"/>
        </w:rPr>
      </w:pPr>
      <w:r>
        <w:rPr>
          <w:rFonts w:ascii="Calibri" w:hAnsi="Calibri" w:eastAsia="宋体" w:cs="Times New Roman"/>
          <w:color w:val="auto"/>
          <w:sz w:val="24"/>
          <w:highlight w:val="none"/>
        </w:rPr>
        <w:t>1.4</w:t>
      </w:r>
      <w:r>
        <w:rPr>
          <w:rFonts w:hint="eastAsia" w:ascii="Calibri" w:hAnsi="Calibri" w:eastAsia="宋体" w:cs="Times New Roman"/>
          <w:color w:val="auto"/>
          <w:sz w:val="24"/>
          <w:highlight w:val="none"/>
        </w:rPr>
        <w:t>本条第</w:t>
      </w:r>
      <w:r>
        <w:rPr>
          <w:rFonts w:ascii="Calibri" w:hAnsi="Calibri" w:eastAsia="宋体" w:cs="Times New Roman"/>
          <w:color w:val="auto"/>
          <w:sz w:val="24"/>
          <w:highlight w:val="none"/>
        </w:rPr>
        <w:t>1.1</w:t>
      </w:r>
      <w:r>
        <w:rPr>
          <w:rFonts w:hint="eastAsia" w:ascii="Calibri" w:hAnsi="Calibri" w:eastAsia="宋体" w:cs="Times New Roman"/>
          <w:color w:val="auto"/>
          <w:sz w:val="24"/>
          <w:highlight w:val="none"/>
        </w:rPr>
        <w:t>款中约定的计量和计价规则适用于合同履约过程中工程量计量与价款支付、工程变更、索赔和工程结算。</w:t>
      </w:r>
    </w:p>
    <w:p w14:paraId="1014D910">
      <w:pPr>
        <w:spacing w:line="360" w:lineRule="auto"/>
        <w:ind w:left="-4" w:firstLine="410"/>
        <w:rPr>
          <w:rFonts w:ascii="Calibri" w:hAnsi="Calibri" w:eastAsia="宋体" w:cs="Times New Roman"/>
          <w:color w:val="auto"/>
          <w:sz w:val="24"/>
          <w:highlight w:val="none"/>
        </w:rPr>
      </w:pPr>
      <w:r>
        <w:rPr>
          <w:rFonts w:ascii="Calibri" w:hAnsi="Calibri" w:eastAsia="宋体" w:cs="Times New Roman"/>
          <w:color w:val="auto"/>
          <w:sz w:val="24"/>
          <w:highlight w:val="none"/>
        </w:rPr>
        <w:t>1.5</w:t>
      </w:r>
      <w:r>
        <w:rPr>
          <w:rFonts w:hint="eastAsia" w:ascii="Calibri" w:hAnsi="Calibri" w:eastAsia="宋体" w:cs="Times New Roman"/>
          <w:color w:val="auto"/>
          <w:sz w:val="24"/>
          <w:highlight w:val="none"/>
        </w:rPr>
        <w:t>本条与本章第</w:t>
      </w:r>
      <w:r>
        <w:rPr>
          <w:rFonts w:ascii="Calibri" w:hAnsi="Calibri" w:eastAsia="宋体" w:cs="Times New Roman"/>
          <w:color w:val="auto"/>
          <w:sz w:val="24"/>
          <w:highlight w:val="none"/>
        </w:rPr>
        <w:t>2</w:t>
      </w:r>
      <w:r>
        <w:rPr>
          <w:rFonts w:hint="eastAsia" w:ascii="Calibri" w:hAnsi="Calibri" w:eastAsia="宋体" w:cs="Times New Roman"/>
          <w:color w:val="auto"/>
          <w:sz w:val="24"/>
          <w:highlight w:val="none"/>
        </w:rPr>
        <w:t>条说明内容是构成合同文件的已标价工程量清单的组成部分。</w:t>
      </w:r>
    </w:p>
    <w:p w14:paraId="6B7DD79E">
      <w:pPr>
        <w:spacing w:line="360" w:lineRule="auto"/>
        <w:ind w:left="-4" w:firstLine="410"/>
        <w:rPr>
          <w:rFonts w:ascii="Calibri" w:hAnsi="Calibri" w:eastAsia="宋体" w:cs="Times New Roman"/>
          <w:color w:val="auto"/>
          <w:sz w:val="24"/>
          <w:highlight w:val="none"/>
        </w:rPr>
      </w:pPr>
      <w:r>
        <w:rPr>
          <w:rFonts w:ascii="Calibri" w:hAnsi="Calibri" w:eastAsia="宋体" w:cs="Times New Roman"/>
          <w:color w:val="auto"/>
          <w:sz w:val="24"/>
          <w:highlight w:val="none"/>
        </w:rPr>
        <w:t>2</w:t>
      </w:r>
      <w:r>
        <w:rPr>
          <w:rFonts w:hint="eastAsia" w:ascii="Calibri" w:hAnsi="Calibri" w:eastAsia="宋体" w:cs="Times New Roman"/>
          <w:color w:val="auto"/>
          <w:sz w:val="24"/>
          <w:highlight w:val="none"/>
        </w:rPr>
        <w:t>．投标报价编制</w:t>
      </w:r>
    </w:p>
    <w:p w14:paraId="121203D7">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b/>
          <w:color w:val="auto"/>
          <w:sz w:val="24"/>
          <w:szCs w:val="24"/>
          <w:highlight w:val="none"/>
        </w:rPr>
        <w:t>本工程采用“固定</w:t>
      </w:r>
      <w:r>
        <w:rPr>
          <w:rFonts w:hint="eastAsia" w:ascii="宋体" w:hAnsi="宋体" w:eastAsia="宋体" w:cs="宋体"/>
          <w:b/>
          <w:color w:val="auto"/>
          <w:sz w:val="24"/>
          <w:szCs w:val="24"/>
          <w:highlight w:val="none"/>
          <w:lang w:val="en-US" w:eastAsia="zh-CN"/>
        </w:rPr>
        <w:t>全费用</w:t>
      </w:r>
      <w:r>
        <w:rPr>
          <w:rFonts w:hint="eastAsia" w:ascii="宋体" w:hAnsi="宋体" w:eastAsia="宋体" w:cs="宋体"/>
          <w:b/>
          <w:color w:val="auto"/>
          <w:sz w:val="24"/>
          <w:szCs w:val="24"/>
          <w:highlight w:val="none"/>
        </w:rPr>
        <w:t>单价合同”</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 xml:space="preserve">已包含了施工期间的一定幅度市场风险等。该种合同概念：投标的总报价不作为合同要求和具体结算依据，招投标双方签定以单价为结算依据的合同条款，进行结算时，清单项目的综合单价不发生任何变化，只根据工程量的变化来调整最后结算总价。实际施工中若工程量清单数量与实物工程量不符，数量以实物工程量为准。 </w:t>
      </w:r>
    </w:p>
    <w:p w14:paraId="192D9025">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本次采购采用竞争性磋商，因第二轮报价只报总价，结算时各分项最终结算价，以成交人提交的综合单价同比下浮【下浮率=（1-第二轮报价/第一轮报价）*100% 】。   </w:t>
      </w:r>
    </w:p>
    <w:p w14:paraId="7BF2E839">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住房和城乡建设部第1567、1568、1571、1569、1576、1575、1570、1572、1573、1574号公告以及相关规定，本工程的投标报价和竣工结算的计价方式均采用工程量清单计价方式，执行标准为建设部2012年12月25日发布的《建设工程工程量清单计价规范》GB50500-2013及省市有关文件规定。</w:t>
      </w:r>
    </w:p>
    <w:p w14:paraId="4EA372F9">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招标人提供的工程量清单作为招标文件的组成部分，招标人不能保证所提供的工程量清单（包括但不限于分部分项工程量清单和单价措施项目清单）中的清单项目的完整性和工程量的准确性。清单项目的完整性和工程量的准确性由招标人负责。投标人应根据本招标工程的工程量清单进行投标报价，对工程量清单不负有核实的义务，更不具有修改和调整的权力。投标人应根据本招标工程的工程量清单填报价格，填写的项目编码、项目名称、项目特征、计量单位、工程量必须与招标人提供的一致。</w:t>
      </w:r>
    </w:p>
    <w:p w14:paraId="2D42D8D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2.3投标人应根据本招标工程的具体情况和投标人的自身情况，制定施工组织设计和施工方案，一次性、完整地报出本招标工程的措施项目费。</w:t>
      </w:r>
    </w:p>
    <w:p w14:paraId="5E700BC8">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投标人的投标报价，应是招标范围及工期的全部，不得以任何理由予以重复，作为投标人计算单价或总价的依据。投标人对投标报价的任何优惠（或降价、让利）均应反映在相应清单项目的综合单价中。投标人不得以自有机械闲置、自有材料等不计成本为由进行投标报价。投标价格须以人民币为货币单位。</w:t>
      </w:r>
    </w:p>
    <w:p w14:paraId="2DB6CD0B">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投标人应根据本招标文件的规定、市场生产要素价格水平及其走势、投标人自身的管理水平和实力、投标人为本工程准备的施工组织设计和由这些因素决定的投标人之于本工程的成本水平等准备自己的投标价格。</w:t>
      </w:r>
    </w:p>
    <w:p w14:paraId="305E000E">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投标人所报的各项综合单价将产生合同效力，这类综合单价将被用于工程施工过程中对同样的和类似的工程设计变更的计价。</w:t>
      </w:r>
    </w:p>
    <w:p w14:paraId="26D72E8C">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暂列金额是招标人在工程量清单中暂定并包括在合同价款中的一笔款项。用于工程合同签订时尚未确定或不可预见的所需材料、工程设备、服务的采购，施工过程中可能发生的工程变更、合同约定调整因素出现时的合同价款调整以及发生的索赔、现场签证等确认的费用。</w:t>
      </w:r>
    </w:p>
    <w:p w14:paraId="59B507D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暂估价是招标人在工程量清单中提供的用于支付必然发生但暂时不能确定价格的材料、工程设备的单价以及专业工程的金额。清单中材料暂估价为甲控乙购材料，投标报价时按材料暂估价格表规定的材料单价报出综合单价。招标人暂定的材料品种、规格及价格，投标报价时不得改变。竣工结算时，其实际价格按甲方确认的单价进行调整，价差除计取税金外，其他费用不再计取。</w:t>
      </w:r>
    </w:p>
    <w:p w14:paraId="73DE30C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所有暂定价材料（甲控乙购材料）价格均为到工地卸车价。暂定价材料（甲控乙购材料）二次搬运及现场保管、清理等发生的费用，由投标人在投标报价中自行考虑。</w:t>
      </w:r>
    </w:p>
    <w:p w14:paraId="142F6C11">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 总承包服务费是为了解决招标人在法律、法规允许的条件下进行的专业工程发包及自行采购材料、工程设备时，要求总承包人对专业工程提供服务、支持、协调和配合及对发包人自行采购的材料、设备等进行保管所产生的费用。</w:t>
      </w:r>
    </w:p>
    <w:p w14:paraId="3889EA04">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2.10投标报价的</w:t>
      </w:r>
      <w:r>
        <w:rPr>
          <w:rFonts w:hint="eastAsia" w:ascii="宋体" w:hAnsi="宋体" w:eastAsia="宋体" w:cs="宋体"/>
          <w:color w:val="auto"/>
          <w:sz w:val="24"/>
          <w:szCs w:val="24"/>
          <w:highlight w:val="none"/>
          <w:lang w:val="en-US" w:eastAsia="zh-CN"/>
        </w:rPr>
        <w:t>全费用</w:t>
      </w:r>
      <w:r>
        <w:rPr>
          <w:rFonts w:hint="eastAsia" w:ascii="宋体" w:hAnsi="宋体" w:eastAsia="宋体" w:cs="宋体"/>
          <w:color w:val="auto"/>
          <w:sz w:val="24"/>
          <w:szCs w:val="24"/>
          <w:highlight w:val="none"/>
        </w:rPr>
        <w:t>综合单价</w:t>
      </w:r>
      <w:r>
        <w:rPr>
          <w:rFonts w:hint="eastAsia" w:ascii="宋体" w:hAnsi="宋体" w:eastAsia="宋体" w:cs="宋体"/>
          <w:color w:val="auto"/>
          <w:sz w:val="24"/>
          <w:szCs w:val="24"/>
          <w:highlight w:val="none"/>
        </w:rPr>
        <w:t>是完成工程量清单中一个规定计量单位项目所需的人工费、材料和工程设备费、施工机具使用费和企业管理费、利润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规费、税金</w:t>
      </w:r>
      <w:r>
        <w:rPr>
          <w:rFonts w:hint="eastAsia" w:ascii="宋体" w:hAnsi="宋体" w:eastAsia="宋体" w:cs="宋体"/>
          <w:color w:val="auto"/>
          <w:sz w:val="24"/>
          <w:szCs w:val="24"/>
          <w:highlight w:val="none"/>
        </w:rPr>
        <w:t>以及一定范围内的市场风险费用。投标人所报的综合单价将贯穿于投标报价、工程款支付、洽商处理和竣工结算的始终。除非本招标工程另有约定，均不得调整。</w:t>
      </w:r>
    </w:p>
    <w:p w14:paraId="3CDADE8A">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2.11招标人提供的暂列金额、暂估价在投标报价时不得下浮,在竣工结算时按实际发生调整，其他材料设备价格全部按市场价报价。</w:t>
      </w:r>
    </w:p>
    <w:p w14:paraId="55269FC9">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本工程技术规范要求高于国家标准的，按相应的规范执行；没有明确标准的，按国家标准或省属地标准执行。</w:t>
      </w:r>
    </w:p>
    <w:p w14:paraId="1A665B94">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除非招标人对招标文件予以修改，投标人应按照招标人提供的工程量清单中列出的工程项目和工程量填报单价和合价。每一项目只允许有一个报价。任何有选择的报价将不予接受。投标人未填单价和合价的工程项目，在实施后，招标人将不予支付，并视为该项费用已包括在其他有价款的单价或合价中。</w:t>
      </w:r>
    </w:p>
    <w:p w14:paraId="3A37C9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应踏勘现场以充分了解工地位置、情况、储存空间、装卸限制及任何其他足以影响承包价的情况（如建筑垃圾清运出场、临时设施的搭建等），任何因忽视或误解工地情况而导致的索赔或工期延长申请将不被批准，涉及到的费用均需包含在投标总价中，以后不作调整。</w:t>
      </w:r>
    </w:p>
    <w:p w14:paraId="30FBF2D8">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bookmarkStart w:id="37" w:name="OLE_LINK26"/>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此次采购招标代理费、编制工程量清单及招标控制价费用由成交单位支付，以上费用供应商报价时综合考虑，不需单列</w:t>
      </w:r>
      <w:r>
        <w:rPr>
          <w:rFonts w:hint="eastAsia" w:ascii="宋体" w:hAnsi="宋体" w:eastAsia="宋体" w:cs="宋体"/>
          <w:color w:val="auto"/>
          <w:sz w:val="24"/>
          <w:szCs w:val="24"/>
          <w:highlight w:val="none"/>
        </w:rPr>
        <w:t>。</w:t>
      </w:r>
      <w:bookmarkEnd w:id="37"/>
    </w:p>
    <w:p w14:paraId="763E84C9">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投标报价编制依据：</w:t>
      </w:r>
    </w:p>
    <w:p w14:paraId="70CC422B">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*投标报价的计价方法按《建设工程工程量清单计价规范》（GB50500-2013）、江苏省和连云港市的有关计价文件；</w:t>
      </w:r>
    </w:p>
    <w:p w14:paraId="38F25702">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企业定额，江苏省相关工程计价定额《江苏省建筑与装饰工程计价定额》（2014年版）、《江苏省建设工程工程量清单计价项目指引》、有关文件等；</w:t>
      </w:r>
    </w:p>
    <w:p w14:paraId="7EC1C0DD">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苏建价[2016]154号文（省住房和城乡建设厅关于建筑业实施营改增后江苏省工程计价依据调整的通知）的要求，2016年5月1日后的工程应按营改增调整后的计价依据执行；本工程按一般计税方法编制投标报价，税金税率按苏建函价（2019）178号文执行。</w:t>
      </w:r>
    </w:p>
    <w:p w14:paraId="7CC69F21">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招标文件、工程量清单及其补充通知、答疑纪要；</w:t>
      </w:r>
    </w:p>
    <w:p w14:paraId="7D01E980">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建设工程设计文件及相关资料；</w:t>
      </w:r>
    </w:p>
    <w:p w14:paraId="3FACBA5F">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施工现场情况、工程特点及拟定的投标施工组织设计或施工方案； </w:t>
      </w:r>
    </w:p>
    <w:p w14:paraId="7FB07927">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与建设项目相关的标准、规范等技术资料；</w:t>
      </w:r>
    </w:p>
    <w:p w14:paraId="4E5CC20A">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市场价格信息或近期的《赣榆区建设工程材料市场信息指导价》等；</w:t>
      </w:r>
    </w:p>
    <w:p w14:paraId="502FC1BC">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其它的相关资料。</w:t>
      </w:r>
    </w:p>
    <w:p w14:paraId="55CC3FF1">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投标报价编制要求</w:t>
      </w:r>
    </w:p>
    <w:p w14:paraId="5F7D7EC5">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*必须按本文件规定的表式编制投标报价。</w:t>
      </w:r>
    </w:p>
    <w:p w14:paraId="3EC7FC25">
      <w:pPr>
        <w:keepNext w:val="0"/>
        <w:keepLines w:val="0"/>
        <w:pageBreakBefore w:val="0"/>
        <w:widowControl w:val="0"/>
        <w:tabs>
          <w:tab w:val="left" w:pos="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*本次投标报价所涵盖内容必须保证完全满足国家和地方相关验收规范和项目使用性能要求。                       </w:t>
      </w:r>
    </w:p>
    <w:p w14:paraId="22C6C290">
      <w:pPr>
        <w:spacing w:line="360" w:lineRule="auto"/>
        <w:ind w:left="-4" w:firstLine="410"/>
        <w:rPr>
          <w:rFonts w:ascii="Calibri" w:hAnsi="Calibri" w:eastAsia="宋体" w:cs="Times New Roman"/>
          <w:color w:val="auto"/>
          <w:sz w:val="24"/>
          <w:highlight w:val="none"/>
        </w:rPr>
      </w:pPr>
    </w:p>
    <w:p w14:paraId="1663ECE4">
      <w:pPr>
        <w:jc w:val="center"/>
        <w:outlineLvl w:val="0"/>
        <w:rPr>
          <w:rFonts w:ascii="黑体" w:hAnsi="Times New Roman" w:eastAsia="黑体" w:cs="Times New Roman"/>
          <w:color w:val="auto"/>
          <w:sz w:val="44"/>
          <w:szCs w:val="44"/>
          <w:highlight w:val="none"/>
        </w:rPr>
      </w:pPr>
    </w:p>
    <w:p w14:paraId="1D033F24">
      <w:pPr>
        <w:jc w:val="center"/>
        <w:outlineLvl w:val="0"/>
        <w:rPr>
          <w:rFonts w:ascii="黑体" w:hAnsi="Times New Roman" w:eastAsia="黑体" w:cs="Times New Roman"/>
          <w:color w:val="auto"/>
          <w:sz w:val="44"/>
          <w:szCs w:val="44"/>
          <w:highlight w:val="none"/>
        </w:rPr>
      </w:pPr>
    </w:p>
    <w:p w14:paraId="27AA63AB">
      <w:pPr>
        <w:jc w:val="center"/>
        <w:outlineLvl w:val="0"/>
        <w:rPr>
          <w:rFonts w:ascii="黑体" w:hAnsi="Times New Roman" w:eastAsia="黑体" w:cs="Times New Roman"/>
          <w:color w:val="auto"/>
          <w:sz w:val="44"/>
          <w:szCs w:val="44"/>
          <w:highlight w:val="none"/>
        </w:rPr>
      </w:pPr>
    </w:p>
    <w:p w14:paraId="4B032A0C">
      <w:pPr>
        <w:rPr>
          <w:rFonts w:ascii="Times New Roman" w:hAnsi="Times New Roman" w:eastAsia="宋体" w:cs="Times New Roman"/>
          <w:color w:val="auto"/>
          <w:szCs w:val="24"/>
          <w:highlight w:val="none"/>
        </w:rPr>
      </w:pPr>
    </w:p>
    <w:p w14:paraId="1431141D">
      <w:pPr>
        <w:jc w:val="center"/>
        <w:outlineLvl w:val="0"/>
        <w:rPr>
          <w:rFonts w:ascii="黑体" w:hAnsi="Times New Roman" w:eastAsia="黑体" w:cs="Times New Roman"/>
          <w:color w:val="auto"/>
          <w:sz w:val="44"/>
          <w:szCs w:val="44"/>
          <w:highlight w:val="none"/>
        </w:rPr>
      </w:pPr>
    </w:p>
    <w:p w14:paraId="2A63D81A">
      <w:pPr>
        <w:rPr>
          <w:rFonts w:ascii="Times New Roman" w:hAnsi="Times New Roman" w:eastAsia="宋体" w:cs="Times New Roman"/>
          <w:color w:val="auto"/>
          <w:highlight w:val="none"/>
        </w:rPr>
      </w:pPr>
    </w:p>
    <w:p w14:paraId="072C5F1C">
      <w:pPr>
        <w:rPr>
          <w:rFonts w:ascii="Times New Roman" w:hAnsi="Times New Roman" w:eastAsia="宋体" w:cs="Times New Roman"/>
          <w:color w:val="auto"/>
          <w:highlight w:val="none"/>
        </w:rPr>
      </w:pPr>
    </w:p>
    <w:p w14:paraId="1BCE34E7">
      <w:pPr>
        <w:rPr>
          <w:rFonts w:ascii="Times New Roman" w:hAnsi="Times New Roman" w:eastAsia="宋体" w:cs="Times New Roman"/>
          <w:color w:val="auto"/>
          <w:highlight w:val="none"/>
        </w:rPr>
      </w:pPr>
    </w:p>
    <w:p w14:paraId="599BD4D8">
      <w:pPr>
        <w:rPr>
          <w:rFonts w:ascii="Times New Roman" w:hAnsi="Times New Roman" w:eastAsia="宋体" w:cs="Times New Roman"/>
          <w:color w:val="auto"/>
          <w:highlight w:val="none"/>
        </w:rPr>
      </w:pPr>
    </w:p>
    <w:p w14:paraId="1840C5BA">
      <w:pPr>
        <w:rPr>
          <w:rFonts w:ascii="Times New Roman" w:hAnsi="Times New Roman" w:eastAsia="宋体" w:cs="Times New Roman"/>
          <w:color w:val="auto"/>
          <w:highlight w:val="none"/>
        </w:rPr>
      </w:pPr>
    </w:p>
    <w:p w14:paraId="5D158113">
      <w:pPr>
        <w:rPr>
          <w:rFonts w:ascii="Times New Roman" w:hAnsi="Times New Roman" w:eastAsia="宋体" w:cs="Times New Roman"/>
          <w:color w:val="auto"/>
          <w:highlight w:val="none"/>
        </w:rPr>
      </w:pPr>
    </w:p>
    <w:p w14:paraId="31C18D7A">
      <w:pPr>
        <w:rPr>
          <w:rFonts w:ascii="Times New Roman" w:hAnsi="Times New Roman" w:eastAsia="宋体" w:cs="Times New Roman"/>
          <w:color w:val="auto"/>
          <w:highlight w:val="none"/>
        </w:rPr>
      </w:pPr>
    </w:p>
    <w:p w14:paraId="65A2462F">
      <w:pPr>
        <w:rPr>
          <w:rFonts w:ascii="Times New Roman" w:hAnsi="Times New Roman" w:eastAsia="宋体" w:cs="Times New Roman"/>
          <w:color w:val="auto"/>
          <w:highlight w:val="none"/>
        </w:rPr>
      </w:pPr>
    </w:p>
    <w:p w14:paraId="67542E41">
      <w:pPr>
        <w:rPr>
          <w:rFonts w:ascii="Times New Roman" w:hAnsi="Times New Roman" w:eastAsia="宋体" w:cs="Times New Roman"/>
          <w:color w:val="auto"/>
          <w:highlight w:val="none"/>
        </w:rPr>
      </w:pPr>
    </w:p>
    <w:p w14:paraId="52375A76">
      <w:pPr>
        <w:rPr>
          <w:rFonts w:ascii="Times New Roman" w:hAnsi="Times New Roman" w:eastAsia="宋体" w:cs="Times New Roman"/>
          <w:color w:val="auto"/>
          <w:highlight w:val="none"/>
        </w:rPr>
      </w:pPr>
    </w:p>
    <w:p w14:paraId="3BD19C79">
      <w:pPr>
        <w:rPr>
          <w:rFonts w:ascii="Times New Roman" w:hAnsi="Times New Roman" w:eastAsia="宋体" w:cs="Times New Roman"/>
          <w:color w:val="auto"/>
          <w:highlight w:val="none"/>
        </w:rPr>
      </w:pPr>
    </w:p>
    <w:p w14:paraId="6356D7D3">
      <w:pPr>
        <w:rPr>
          <w:rFonts w:ascii="Times New Roman" w:hAnsi="Times New Roman" w:eastAsia="宋体" w:cs="Times New Roman"/>
          <w:color w:val="auto"/>
          <w:highlight w:val="none"/>
        </w:rPr>
      </w:pPr>
    </w:p>
    <w:p w14:paraId="3DA9FC8B">
      <w:pPr>
        <w:rPr>
          <w:rFonts w:ascii="Times New Roman" w:hAnsi="Times New Roman" w:eastAsia="宋体" w:cs="Times New Roman"/>
          <w:color w:val="auto"/>
          <w:highlight w:val="none"/>
        </w:rPr>
      </w:pPr>
    </w:p>
    <w:p w14:paraId="73E1C2B1">
      <w:pPr>
        <w:rPr>
          <w:rFonts w:ascii="Times New Roman" w:hAnsi="Times New Roman" w:eastAsia="宋体" w:cs="Times New Roman"/>
          <w:color w:val="auto"/>
          <w:highlight w:val="none"/>
        </w:rPr>
      </w:pPr>
    </w:p>
    <w:p w14:paraId="4162F14E">
      <w:pPr>
        <w:rPr>
          <w:rFonts w:ascii="Times New Roman" w:hAnsi="Times New Roman" w:eastAsia="宋体" w:cs="Times New Roman"/>
          <w:color w:val="auto"/>
          <w:highlight w:val="none"/>
        </w:rPr>
      </w:pPr>
    </w:p>
    <w:p w14:paraId="249A4945">
      <w:pPr>
        <w:rPr>
          <w:rFonts w:ascii="Times New Roman" w:hAnsi="Times New Roman" w:eastAsia="宋体" w:cs="Times New Roman"/>
          <w:color w:val="auto"/>
          <w:highlight w:val="none"/>
        </w:rPr>
      </w:pPr>
    </w:p>
    <w:p w14:paraId="33C742D3">
      <w:pPr>
        <w:rPr>
          <w:rFonts w:ascii="Times New Roman" w:hAnsi="Times New Roman" w:eastAsia="宋体" w:cs="Times New Roman"/>
          <w:color w:val="auto"/>
          <w:highlight w:val="none"/>
        </w:rPr>
      </w:pPr>
    </w:p>
    <w:p w14:paraId="0FAED7E5">
      <w:pPr>
        <w:rPr>
          <w:rFonts w:ascii="Times New Roman" w:hAnsi="Times New Roman" w:eastAsia="宋体" w:cs="Times New Roman"/>
          <w:color w:val="auto"/>
          <w:highlight w:val="none"/>
        </w:rPr>
      </w:pPr>
    </w:p>
    <w:p w14:paraId="22BC4596">
      <w:pPr>
        <w:rPr>
          <w:rFonts w:ascii="Times New Roman" w:hAnsi="Times New Roman" w:eastAsia="宋体" w:cs="Times New Roman"/>
          <w:color w:val="auto"/>
          <w:highlight w:val="none"/>
        </w:rPr>
      </w:pPr>
    </w:p>
    <w:p w14:paraId="3DC813AF">
      <w:pPr>
        <w:rPr>
          <w:rFonts w:ascii="Times New Roman" w:hAnsi="Times New Roman" w:eastAsia="宋体" w:cs="Times New Roman"/>
          <w:color w:val="auto"/>
          <w:highlight w:val="none"/>
        </w:rPr>
      </w:pPr>
    </w:p>
    <w:p w14:paraId="73465C42">
      <w:pPr>
        <w:spacing w:before="120" w:after="120" w:line="480" w:lineRule="auto"/>
        <w:jc w:val="both"/>
        <w:outlineLvl w:val="0"/>
        <w:rPr>
          <w:rFonts w:ascii="宋体" w:hAnsi="宋体" w:cs="Times New Roman"/>
          <w:b/>
          <w:color w:val="auto"/>
          <w:sz w:val="44"/>
          <w:szCs w:val="44"/>
          <w:highlight w:val="none"/>
        </w:rPr>
      </w:pPr>
      <w:bookmarkStart w:id="38" w:name="_Toc14160"/>
      <w:bookmarkStart w:id="39" w:name="_Toc21278"/>
      <w:bookmarkStart w:id="40" w:name="_Toc17115"/>
      <w:bookmarkStart w:id="41" w:name="_Toc10995"/>
      <w:bookmarkStart w:id="42" w:name="_Toc3745"/>
      <w:bookmarkStart w:id="43" w:name="_Toc14760"/>
      <w:bookmarkStart w:id="44" w:name="_Toc6576"/>
      <w:bookmarkStart w:id="45" w:name="_Toc9614"/>
      <w:bookmarkStart w:id="46" w:name="_Toc439886196"/>
    </w:p>
    <w:p w14:paraId="31CA8456">
      <w:pPr>
        <w:spacing w:before="120" w:after="120" w:line="480" w:lineRule="auto"/>
        <w:jc w:val="both"/>
        <w:outlineLvl w:val="0"/>
        <w:rPr>
          <w:rFonts w:ascii="宋体" w:hAnsi="宋体" w:cs="Times New Roman"/>
          <w:b/>
          <w:color w:val="auto"/>
          <w:sz w:val="44"/>
          <w:szCs w:val="44"/>
          <w:highlight w:val="none"/>
        </w:rPr>
      </w:pPr>
    </w:p>
    <w:p w14:paraId="3FA011B5">
      <w:pPr>
        <w:spacing w:before="120" w:after="120" w:line="480" w:lineRule="auto"/>
        <w:jc w:val="both"/>
        <w:outlineLvl w:val="0"/>
        <w:rPr>
          <w:rFonts w:ascii="宋体" w:hAnsi="宋体" w:cs="Times New Roman"/>
          <w:b/>
          <w:color w:val="auto"/>
          <w:sz w:val="44"/>
          <w:szCs w:val="44"/>
          <w:highlight w:val="none"/>
        </w:rPr>
      </w:pPr>
    </w:p>
    <w:p w14:paraId="01EB9994">
      <w:pPr>
        <w:spacing w:before="120" w:after="120" w:line="480" w:lineRule="auto"/>
        <w:jc w:val="center"/>
        <w:outlineLvl w:val="0"/>
        <w:rPr>
          <w:rFonts w:ascii="宋体" w:hAnsi="宋体" w:eastAsia="楷体_GB2312" w:cs="Times New Roman"/>
          <w:b/>
          <w:color w:val="auto"/>
          <w:sz w:val="44"/>
          <w:szCs w:val="44"/>
          <w:highlight w:val="none"/>
        </w:rPr>
      </w:pPr>
      <w:r>
        <w:rPr>
          <w:rFonts w:hint="eastAsia" w:ascii="宋体" w:hAnsi="宋体" w:eastAsia="楷体_GB2312" w:cs="Times New Roman"/>
          <w:b/>
          <w:color w:val="auto"/>
          <w:sz w:val="44"/>
          <w:szCs w:val="44"/>
          <w:highlight w:val="none"/>
        </w:rPr>
        <w:t>第五章</w:t>
      </w:r>
      <w:r>
        <w:rPr>
          <w:rFonts w:hint="eastAsia" w:ascii="宋体" w:hAnsi="宋体" w:cs="Times New Roman"/>
          <w:b/>
          <w:color w:val="auto"/>
          <w:sz w:val="44"/>
          <w:szCs w:val="44"/>
          <w:highlight w:val="none"/>
        </w:rPr>
        <w:t xml:space="preserve"> </w:t>
      </w:r>
      <w:r>
        <w:rPr>
          <w:rFonts w:hint="eastAsia" w:ascii="宋体" w:hAnsi="宋体" w:eastAsia="宋体" w:cs="宋体"/>
          <w:b/>
          <w:color w:val="auto"/>
          <w:sz w:val="44"/>
          <w:szCs w:val="44"/>
          <w:highlight w:val="none"/>
        </w:rPr>
        <w:t>图纸</w:t>
      </w:r>
      <w:r>
        <w:rPr>
          <w:rFonts w:hint="eastAsia" w:ascii="MS Gothic" w:hAnsi="MS Gothic" w:eastAsia="MS Gothic" w:cs="MS Gothic"/>
          <w:b/>
          <w:color w:val="auto"/>
          <w:sz w:val="44"/>
          <w:szCs w:val="44"/>
          <w:highlight w:val="none"/>
        </w:rPr>
        <w:t>（</w:t>
      </w:r>
      <w:r>
        <w:rPr>
          <w:rFonts w:hint="eastAsia" w:ascii="MS Gothic" w:hAnsi="MS Gothic" w:eastAsia="宋体" w:cs="MS Gothic"/>
          <w:b/>
          <w:color w:val="auto"/>
          <w:sz w:val="44"/>
          <w:szCs w:val="44"/>
          <w:highlight w:val="none"/>
          <w:lang w:val="en-US" w:eastAsia="zh-CN"/>
        </w:rPr>
        <w:t>/</w:t>
      </w:r>
      <w:r>
        <w:rPr>
          <w:rFonts w:hint="eastAsia" w:ascii="宋体" w:hAnsi="宋体" w:eastAsia="楷体_GB2312" w:cs="Times New Roman"/>
          <w:b/>
          <w:color w:val="auto"/>
          <w:sz w:val="44"/>
          <w:szCs w:val="44"/>
          <w:highlight w:val="none"/>
        </w:rPr>
        <w:t>）</w:t>
      </w:r>
      <w:bookmarkEnd w:id="38"/>
      <w:bookmarkEnd w:id="39"/>
      <w:bookmarkEnd w:id="40"/>
      <w:bookmarkEnd w:id="41"/>
      <w:bookmarkEnd w:id="42"/>
      <w:bookmarkEnd w:id="43"/>
      <w:bookmarkEnd w:id="44"/>
      <w:bookmarkEnd w:id="45"/>
      <w:bookmarkEnd w:id="46"/>
    </w:p>
    <w:p w14:paraId="0AD2CD26">
      <w:pPr>
        <w:jc w:val="center"/>
        <w:outlineLvl w:val="0"/>
        <w:rPr>
          <w:rFonts w:ascii="宋体" w:hAnsi="宋体" w:eastAsia="楷体_GB2312" w:cs="Times New Roman"/>
          <w:color w:val="auto"/>
          <w:sz w:val="44"/>
          <w:szCs w:val="44"/>
          <w:highlight w:val="none"/>
        </w:rPr>
      </w:pPr>
      <w:bookmarkStart w:id="47" w:name="_Toc3584"/>
      <w:bookmarkStart w:id="48" w:name="_Toc24346"/>
      <w:bookmarkStart w:id="49" w:name="_Toc8669"/>
      <w:bookmarkStart w:id="50" w:name="_Toc22191"/>
      <w:bookmarkStart w:id="51" w:name="_Toc2403"/>
      <w:bookmarkStart w:id="52" w:name="_Toc21712"/>
      <w:bookmarkStart w:id="53" w:name="_Toc25105"/>
      <w:bookmarkStart w:id="54" w:name="_Toc5830"/>
      <w:bookmarkStart w:id="55" w:name="_Toc460366521"/>
      <w:bookmarkStart w:id="56" w:name="_Toc439886198"/>
    </w:p>
    <w:p w14:paraId="3AC1FB26">
      <w:pPr>
        <w:jc w:val="center"/>
        <w:outlineLvl w:val="0"/>
        <w:rPr>
          <w:rFonts w:ascii="宋体" w:hAnsi="宋体" w:eastAsia="楷体_GB2312" w:cs="Times New Roman"/>
          <w:color w:val="auto"/>
          <w:sz w:val="44"/>
          <w:szCs w:val="44"/>
          <w:highlight w:val="none"/>
        </w:rPr>
      </w:pPr>
    </w:p>
    <w:p w14:paraId="3B0CC5E1">
      <w:pPr>
        <w:rPr>
          <w:rFonts w:ascii="Calibri" w:hAnsi="Calibri" w:eastAsia="宋体" w:cs="Times New Roman"/>
          <w:color w:val="auto"/>
          <w:szCs w:val="24"/>
          <w:highlight w:val="none"/>
        </w:rPr>
      </w:pPr>
    </w:p>
    <w:p w14:paraId="1DCC6C68">
      <w:pPr>
        <w:rPr>
          <w:rFonts w:ascii="Times New Roman" w:hAnsi="Times New Roman" w:eastAsia="宋体" w:cs="Times New Roman"/>
          <w:color w:val="auto"/>
          <w:highlight w:val="none"/>
        </w:rPr>
      </w:pPr>
    </w:p>
    <w:p w14:paraId="472C42E6">
      <w:pPr>
        <w:rPr>
          <w:rFonts w:ascii="Times New Roman" w:hAnsi="Times New Roman" w:eastAsia="宋体" w:cs="Times New Roman"/>
          <w:color w:val="auto"/>
          <w:highlight w:val="none"/>
        </w:rPr>
      </w:pPr>
    </w:p>
    <w:p w14:paraId="5C5E28E3">
      <w:pPr>
        <w:rPr>
          <w:rFonts w:ascii="Times New Roman" w:hAnsi="Times New Roman" w:eastAsia="宋体" w:cs="Times New Roman"/>
          <w:color w:val="auto"/>
          <w:highlight w:val="none"/>
        </w:rPr>
      </w:pPr>
    </w:p>
    <w:p w14:paraId="420E6D72">
      <w:pPr>
        <w:rPr>
          <w:rFonts w:ascii="Times New Roman" w:hAnsi="Times New Roman" w:eastAsia="宋体" w:cs="Times New Roman"/>
          <w:color w:val="auto"/>
          <w:highlight w:val="none"/>
        </w:rPr>
      </w:pPr>
    </w:p>
    <w:p w14:paraId="5CAD0E5C">
      <w:pPr>
        <w:rPr>
          <w:rFonts w:ascii="Times New Roman" w:hAnsi="Times New Roman" w:eastAsia="宋体" w:cs="Times New Roman"/>
          <w:color w:val="auto"/>
          <w:highlight w:val="none"/>
        </w:rPr>
      </w:pPr>
    </w:p>
    <w:p w14:paraId="0AB41AEC">
      <w:pPr>
        <w:rPr>
          <w:rFonts w:ascii="Times New Roman" w:hAnsi="Times New Roman" w:eastAsia="宋体" w:cs="Times New Roman"/>
          <w:color w:val="auto"/>
          <w:highlight w:val="none"/>
        </w:rPr>
      </w:pPr>
    </w:p>
    <w:p w14:paraId="7580ED0D">
      <w:pPr>
        <w:rPr>
          <w:rFonts w:ascii="Times New Roman" w:hAnsi="Times New Roman" w:eastAsia="宋体" w:cs="Times New Roman"/>
          <w:color w:val="auto"/>
          <w:highlight w:val="none"/>
        </w:rPr>
      </w:pPr>
    </w:p>
    <w:p w14:paraId="70760911">
      <w:pPr>
        <w:rPr>
          <w:rFonts w:ascii="Times New Roman" w:hAnsi="Times New Roman" w:eastAsia="宋体" w:cs="Times New Roman"/>
          <w:color w:val="auto"/>
          <w:highlight w:val="none"/>
        </w:rPr>
      </w:pPr>
    </w:p>
    <w:p w14:paraId="09834CFE">
      <w:pPr>
        <w:rPr>
          <w:rFonts w:ascii="Times New Roman" w:hAnsi="Times New Roman" w:eastAsia="宋体" w:cs="Times New Roman"/>
          <w:color w:val="auto"/>
          <w:highlight w:val="none"/>
        </w:rPr>
      </w:pPr>
    </w:p>
    <w:p w14:paraId="5DB6D591">
      <w:pPr>
        <w:rPr>
          <w:rFonts w:ascii="Times New Roman" w:hAnsi="Times New Roman" w:eastAsia="宋体" w:cs="Times New Roman"/>
          <w:color w:val="auto"/>
          <w:highlight w:val="none"/>
        </w:rPr>
      </w:pPr>
    </w:p>
    <w:p w14:paraId="7144AF7F">
      <w:pPr>
        <w:rPr>
          <w:rFonts w:ascii="Times New Roman" w:hAnsi="Times New Roman" w:eastAsia="宋体" w:cs="Times New Roman"/>
          <w:color w:val="auto"/>
          <w:highlight w:val="none"/>
        </w:rPr>
      </w:pPr>
    </w:p>
    <w:p w14:paraId="1D93078A">
      <w:pPr>
        <w:rPr>
          <w:rFonts w:ascii="Times New Roman" w:hAnsi="Times New Roman" w:eastAsia="宋体" w:cs="Times New Roman"/>
          <w:color w:val="auto"/>
          <w:highlight w:val="none"/>
        </w:rPr>
      </w:pPr>
    </w:p>
    <w:p w14:paraId="5D3B090F">
      <w:pPr>
        <w:rPr>
          <w:rFonts w:ascii="Times New Roman" w:hAnsi="Times New Roman" w:eastAsia="宋体" w:cs="Times New Roman"/>
          <w:color w:val="auto"/>
          <w:highlight w:val="none"/>
        </w:rPr>
      </w:pPr>
    </w:p>
    <w:p w14:paraId="081B9E80">
      <w:pPr>
        <w:rPr>
          <w:rFonts w:ascii="Times New Roman" w:hAnsi="Times New Roman" w:eastAsia="宋体" w:cs="Times New Roman"/>
          <w:color w:val="auto"/>
          <w:highlight w:val="none"/>
        </w:rPr>
      </w:pPr>
    </w:p>
    <w:p w14:paraId="07130B48">
      <w:pPr>
        <w:rPr>
          <w:rFonts w:ascii="Times New Roman" w:hAnsi="Times New Roman" w:eastAsia="宋体" w:cs="Times New Roman"/>
          <w:color w:val="auto"/>
          <w:highlight w:val="none"/>
        </w:rPr>
      </w:pPr>
    </w:p>
    <w:p w14:paraId="01CB3B95">
      <w:pPr>
        <w:rPr>
          <w:rFonts w:ascii="Times New Roman" w:hAnsi="Times New Roman" w:eastAsia="宋体" w:cs="Times New Roman"/>
          <w:color w:val="auto"/>
          <w:highlight w:val="none"/>
        </w:rPr>
      </w:pPr>
    </w:p>
    <w:p w14:paraId="7215C8CA">
      <w:pPr>
        <w:rPr>
          <w:rFonts w:ascii="Times New Roman" w:hAnsi="Times New Roman" w:eastAsia="宋体" w:cs="Times New Roman"/>
          <w:color w:val="auto"/>
          <w:highlight w:val="none"/>
        </w:rPr>
      </w:pPr>
    </w:p>
    <w:p w14:paraId="5936349B">
      <w:pPr>
        <w:rPr>
          <w:rFonts w:ascii="Times New Roman" w:hAnsi="Times New Roman" w:eastAsia="宋体" w:cs="Times New Roman"/>
          <w:color w:val="auto"/>
          <w:highlight w:val="none"/>
        </w:rPr>
      </w:pPr>
    </w:p>
    <w:p w14:paraId="2AEFC5E1">
      <w:pPr>
        <w:rPr>
          <w:rFonts w:ascii="Times New Roman" w:hAnsi="Times New Roman" w:eastAsia="宋体" w:cs="Times New Roman"/>
          <w:color w:val="auto"/>
          <w:highlight w:val="none"/>
        </w:rPr>
      </w:pPr>
    </w:p>
    <w:p w14:paraId="3A8087AC">
      <w:pPr>
        <w:rPr>
          <w:rFonts w:ascii="Times New Roman" w:hAnsi="Times New Roman" w:eastAsia="宋体" w:cs="Times New Roman"/>
          <w:color w:val="auto"/>
          <w:highlight w:val="none"/>
        </w:rPr>
      </w:pPr>
    </w:p>
    <w:p w14:paraId="32967271">
      <w:pPr>
        <w:rPr>
          <w:rFonts w:ascii="Times New Roman" w:hAnsi="Times New Roman" w:eastAsia="宋体" w:cs="Times New Roman"/>
          <w:color w:val="auto"/>
          <w:highlight w:val="none"/>
        </w:rPr>
      </w:pPr>
    </w:p>
    <w:p w14:paraId="5AE665EC">
      <w:pPr>
        <w:rPr>
          <w:rFonts w:ascii="Times New Roman" w:hAnsi="Times New Roman" w:eastAsia="宋体" w:cs="Times New Roman"/>
          <w:color w:val="auto"/>
          <w:highlight w:val="none"/>
        </w:rPr>
      </w:pPr>
    </w:p>
    <w:p w14:paraId="441B1C3E">
      <w:pPr>
        <w:rPr>
          <w:rFonts w:ascii="Times New Roman" w:hAnsi="Times New Roman" w:eastAsia="宋体" w:cs="Times New Roman"/>
          <w:color w:val="auto"/>
          <w:highlight w:val="none"/>
        </w:rPr>
      </w:pPr>
    </w:p>
    <w:p w14:paraId="325113FE">
      <w:pPr>
        <w:rPr>
          <w:rFonts w:ascii="Times New Roman" w:hAnsi="Times New Roman" w:eastAsia="宋体" w:cs="Times New Roman"/>
          <w:color w:val="auto"/>
          <w:highlight w:val="none"/>
        </w:rPr>
      </w:pPr>
    </w:p>
    <w:p w14:paraId="01870B23">
      <w:pPr>
        <w:rPr>
          <w:rFonts w:ascii="Times New Roman" w:hAnsi="Times New Roman" w:eastAsia="宋体" w:cs="Times New Roman"/>
          <w:color w:val="auto"/>
          <w:highlight w:val="none"/>
        </w:rPr>
      </w:pPr>
    </w:p>
    <w:p w14:paraId="4FCEEE48">
      <w:pPr>
        <w:rPr>
          <w:rFonts w:cs="Times New Roman" w:asciiTheme="majorEastAsia" w:hAnsiTheme="majorEastAsia" w:eastAsiaTheme="majorEastAsia"/>
          <w:b/>
          <w:color w:val="auto"/>
          <w:sz w:val="44"/>
          <w:szCs w:val="44"/>
          <w:highlight w:val="none"/>
        </w:rPr>
      </w:pPr>
      <w:r>
        <w:rPr>
          <w:rFonts w:cs="Times New Roman" w:asciiTheme="majorEastAsia" w:hAnsiTheme="majorEastAsia" w:eastAsiaTheme="majorEastAsia"/>
          <w:b/>
          <w:color w:val="auto"/>
          <w:sz w:val="44"/>
          <w:szCs w:val="44"/>
          <w:highlight w:val="none"/>
        </w:rPr>
        <w:br w:type="page" w:clear="all"/>
      </w:r>
    </w:p>
    <w:p w14:paraId="33751D0E">
      <w:pPr>
        <w:keepNext w:val="0"/>
        <w:keepLines w:val="0"/>
        <w:pageBreakBefore w:val="0"/>
        <w:widowControl w:val="0"/>
        <w:kinsoku/>
        <w:wordWrap/>
        <w:overflowPunct/>
        <w:topLinePunct w:val="0"/>
        <w:autoSpaceDE/>
        <w:autoSpaceDN/>
        <w:bidi w:val="0"/>
        <w:adjustRightInd/>
        <w:snapToGrid/>
        <w:spacing w:line="480" w:lineRule="auto"/>
        <w:ind w:firstLine="0"/>
        <w:jc w:val="center"/>
        <w:textAlignment w:val="auto"/>
        <w:outlineLvl w:val="0"/>
        <w:rPr>
          <w:rFonts w:cs="Times New Roman" w:asciiTheme="majorEastAsia" w:hAnsiTheme="majorEastAsia" w:eastAsiaTheme="majorEastAsia"/>
          <w:b/>
          <w:color w:val="auto"/>
          <w:sz w:val="44"/>
          <w:szCs w:val="44"/>
          <w:highlight w:val="none"/>
        </w:rPr>
      </w:pPr>
      <w:r>
        <w:rPr>
          <w:rFonts w:cs="Times New Roman" w:asciiTheme="majorEastAsia" w:hAnsiTheme="majorEastAsia" w:eastAsiaTheme="majorEastAsia"/>
          <w:b/>
          <w:color w:val="auto"/>
          <w:sz w:val="44"/>
          <w:szCs w:val="44"/>
          <w:highlight w:val="none"/>
        </w:rPr>
        <w:t>第</w:t>
      </w:r>
      <w:r>
        <w:rPr>
          <w:rFonts w:hint="eastAsia" w:cs="Times New Roman" w:asciiTheme="majorEastAsia" w:hAnsiTheme="majorEastAsia" w:eastAsiaTheme="majorEastAsia"/>
          <w:b/>
          <w:color w:val="auto"/>
          <w:sz w:val="44"/>
          <w:szCs w:val="44"/>
          <w:highlight w:val="none"/>
        </w:rPr>
        <w:t>六</w:t>
      </w:r>
      <w:r>
        <w:rPr>
          <w:rFonts w:cs="Times New Roman" w:asciiTheme="majorEastAsia" w:hAnsiTheme="majorEastAsia" w:eastAsiaTheme="majorEastAsia"/>
          <w:b/>
          <w:color w:val="auto"/>
          <w:sz w:val="44"/>
          <w:szCs w:val="44"/>
          <w:highlight w:val="none"/>
        </w:rPr>
        <w:t>章</w:t>
      </w:r>
      <w:r>
        <w:rPr>
          <w:rFonts w:hint="eastAsia" w:cs="Times New Roman" w:asciiTheme="majorEastAsia" w:hAnsiTheme="majorEastAsia" w:eastAsiaTheme="majorEastAsia"/>
          <w:b/>
          <w:color w:val="auto"/>
          <w:sz w:val="44"/>
          <w:szCs w:val="44"/>
          <w:highlight w:val="none"/>
        </w:rPr>
        <w:t xml:space="preserve"> </w:t>
      </w:r>
      <w:r>
        <w:rPr>
          <w:rFonts w:hint="eastAsia" w:cs="宋体" w:asciiTheme="majorEastAsia" w:hAnsiTheme="majorEastAsia" w:eastAsiaTheme="majorEastAsia"/>
          <w:b/>
          <w:color w:val="auto"/>
          <w:sz w:val="44"/>
          <w:szCs w:val="44"/>
          <w:highlight w:val="none"/>
        </w:rPr>
        <w:t>项</w:t>
      </w:r>
      <w:r>
        <w:rPr>
          <w:rFonts w:hint="eastAsia" w:cs="MS Gothic" w:asciiTheme="majorEastAsia" w:hAnsiTheme="majorEastAsia" w:eastAsiaTheme="majorEastAsia"/>
          <w:b/>
          <w:color w:val="auto"/>
          <w:sz w:val="44"/>
          <w:szCs w:val="44"/>
          <w:highlight w:val="none"/>
        </w:rPr>
        <w:t>目需</w:t>
      </w:r>
      <w:r>
        <w:rPr>
          <w:rFonts w:cs="Times New Roman" w:asciiTheme="majorEastAsia" w:hAnsiTheme="majorEastAsia" w:eastAsiaTheme="majorEastAsia"/>
          <w:b/>
          <w:color w:val="auto"/>
          <w:sz w:val="44"/>
          <w:szCs w:val="44"/>
          <w:highlight w:val="none"/>
        </w:rPr>
        <w:t>求</w:t>
      </w:r>
    </w:p>
    <w:p w14:paraId="05437C0F">
      <w:pPr>
        <w:keepNext w:val="0"/>
        <w:keepLines w:val="0"/>
        <w:pageBreakBefore w:val="0"/>
        <w:spacing w:line="360" w:lineRule="auto"/>
        <w:outlineLvl w:val="0"/>
        <w:rPr>
          <w:rFonts w:hint="eastAsia" w:ascii="宋体" w:hAnsi="宋体" w:eastAsia="宋体" w:cs="宋体"/>
          <w:b w:val="0"/>
          <w:bCs w:val="0"/>
          <w:color w:val="auto"/>
          <w:sz w:val="24"/>
          <w:szCs w:val="24"/>
          <w:highlight w:val="none"/>
        </w:rPr>
      </w:pPr>
      <w:r>
        <w:rPr>
          <w:rFonts w:hint="eastAsia" w:ascii="宋体" w:hAnsi="宋体" w:eastAsia="宋体" w:cs="宋体"/>
          <w:b/>
          <w:color w:val="auto"/>
          <w:sz w:val="24"/>
          <w:szCs w:val="24"/>
          <w:highlight w:val="none"/>
        </w:rPr>
        <w:t>说明：</w:t>
      </w:r>
      <w:r>
        <w:rPr>
          <w:rFonts w:hint="eastAsia" w:ascii="宋体" w:hAnsi="宋体" w:eastAsia="宋体" w:cs="宋体"/>
          <w:b w:val="0"/>
          <w:bCs w:val="0"/>
          <w:color w:val="auto"/>
          <w:sz w:val="24"/>
          <w:szCs w:val="24"/>
          <w:highlight w:val="none"/>
        </w:rPr>
        <w:t>本项目采购方式为竞争性磋商，</w:t>
      </w:r>
      <w:r>
        <w:rPr>
          <w:rFonts w:hint="eastAsia" w:ascii="宋体" w:hAnsi="宋体" w:eastAsia="宋体" w:cs="宋体"/>
          <w:b/>
          <w:bCs/>
          <w:color w:val="auto"/>
          <w:sz w:val="24"/>
          <w:szCs w:val="24"/>
          <w:highlight w:val="none"/>
        </w:rPr>
        <w:t>项目属性为工程类</w:t>
      </w:r>
      <w:r>
        <w:rPr>
          <w:rFonts w:hint="eastAsia" w:ascii="宋体" w:hAnsi="宋体" w:eastAsia="宋体" w:cs="宋体"/>
          <w:b w:val="0"/>
          <w:bCs w:val="0"/>
          <w:color w:val="auto"/>
          <w:sz w:val="24"/>
          <w:szCs w:val="24"/>
          <w:highlight w:val="none"/>
        </w:rPr>
        <w:t>，采购标的对应的中小企业划分标准所属行业</w:t>
      </w:r>
      <w:bookmarkStart w:id="57" w:name="OLE_LINK20"/>
      <w:bookmarkStart w:id="58" w:name="OLE_LINK11"/>
      <w:r>
        <w:rPr>
          <w:rFonts w:hint="eastAsia" w:ascii="宋体" w:hAnsi="宋体" w:eastAsia="宋体" w:cs="宋体"/>
          <w:b w:val="0"/>
          <w:bCs w:val="0"/>
          <w:color w:val="auto"/>
          <w:sz w:val="24"/>
          <w:szCs w:val="24"/>
          <w:highlight w:val="none"/>
        </w:rPr>
        <w:t>为</w:t>
      </w:r>
      <w:bookmarkEnd w:id="57"/>
      <w:bookmarkEnd w:id="58"/>
      <w:r>
        <w:rPr>
          <w:rFonts w:hint="eastAsia" w:ascii="宋体" w:hAnsi="宋体" w:eastAsia="宋体" w:cs="宋体"/>
          <w:b/>
          <w:bCs/>
          <w:color w:val="auto"/>
          <w:sz w:val="24"/>
          <w:szCs w:val="24"/>
          <w:highlight w:val="none"/>
          <w:lang w:val="en-US" w:eastAsia="zh-CN"/>
        </w:rPr>
        <w:t>建筑业</w:t>
      </w:r>
      <w:r>
        <w:rPr>
          <w:rFonts w:hint="eastAsia" w:ascii="宋体" w:hAnsi="宋体" w:eastAsia="宋体" w:cs="宋体"/>
          <w:b w:val="0"/>
          <w:bCs w:val="0"/>
          <w:color w:val="auto"/>
          <w:sz w:val="24"/>
          <w:szCs w:val="24"/>
          <w:highlight w:val="none"/>
        </w:rPr>
        <w:t>。</w:t>
      </w:r>
    </w:p>
    <w:p w14:paraId="0839A04E">
      <w:pPr>
        <w:keepNext w:val="0"/>
        <w:keepLines w:val="0"/>
        <w:pageBreakBefore w:val="0"/>
        <w:spacing w:line="360" w:lineRule="auto"/>
        <w:ind w:firstLine="480"/>
        <w:outlineLvl w:val="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 本项目需求中标注★号的部分为实质性要求和条件（由采购人根据实际情况设置），供应商必须作出满足或者优于原要求和条件的响应，否则投标无效。</w:t>
      </w:r>
    </w:p>
    <w:p w14:paraId="4201D68E">
      <w:pPr>
        <w:keepNext w:val="0"/>
        <w:keepLines w:val="0"/>
        <w:pageBreakBefore w:val="0"/>
        <w:spacing w:line="360" w:lineRule="auto"/>
        <w:ind w:firstLine="482"/>
        <w:rPr>
          <w:rFonts w:hint="eastAsia" w:ascii="宋体" w:hAnsi="宋体" w:cs="宋体"/>
          <w:b/>
          <w:color w:val="auto"/>
          <w:sz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w:t>
      </w:r>
      <w:r>
        <w:rPr>
          <w:rFonts w:hint="eastAsia" w:ascii="宋体" w:hAnsi="宋体" w:cs="宋体"/>
          <w:b/>
          <w:color w:val="auto"/>
          <w:sz w:val="24"/>
          <w:highlight w:val="none"/>
        </w:rPr>
        <w:t>项目背景</w:t>
      </w:r>
    </w:p>
    <w:p w14:paraId="141E5121">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为深入贯彻习近平生态文明思想，认真落实党中央、国务院《关于深入打好污染防治攻坚战的意见》和省、市相关部署，以改善水环境质量为核心，强化陆域水域污染协同治理，统筹推进淮河流域入河排污口排查整治工作，全面规范入河排污口管理， 从源头上有效管控入河污染物排放，我市根据《江苏省淮河流域入河（湖）排污口排查整治专项行动工作方案》（苏政传发〔2022〕25号）结合本地实际，印发了《连云港市淮河流域入河排污口排查整治专项行动工作方案》（连政办传〔2022〕12号），有序推进我市淮河流域入河排污口排查整治工作</w:t>
      </w:r>
      <w:r>
        <w:rPr>
          <w:rFonts w:hint="eastAsia" w:ascii="宋体" w:hAnsi="宋体" w:cs="宋体"/>
          <w:color w:val="auto"/>
          <w:kern w:val="2"/>
          <w:sz w:val="24"/>
          <w:szCs w:val="24"/>
          <w:highlight w:val="none"/>
          <w:lang w:val="en-US" w:eastAsia="zh-CN"/>
        </w:rPr>
        <w:t>和通榆河遗漏排口整治</w:t>
      </w:r>
      <w:r>
        <w:rPr>
          <w:rFonts w:hint="eastAsia" w:ascii="宋体" w:hAnsi="宋体" w:cs="宋体"/>
          <w:color w:val="auto"/>
          <w:kern w:val="2"/>
          <w:sz w:val="24"/>
          <w:szCs w:val="24"/>
          <w:highlight w:val="none"/>
          <w:lang w:val="en-US" w:eastAsia="zh-CN"/>
        </w:rPr>
        <w:t>。</w:t>
      </w:r>
    </w:p>
    <w:p w14:paraId="76253507">
      <w:pPr>
        <w:spacing w:line="480" w:lineRule="exact"/>
        <w:ind w:firstLine="480" w:firstLineChars="200"/>
        <w:rPr>
          <w:rFonts w:hint="eastAsia" w:ascii="宋体" w:hAnsi="宋体" w:cs="宋体"/>
          <w:b/>
          <w:color w:val="auto"/>
          <w:sz w:val="24"/>
          <w:highlight w:val="none"/>
        </w:rPr>
      </w:pPr>
      <w:r>
        <w:rPr>
          <w:rFonts w:hint="eastAsia" w:ascii="宋体" w:hAnsi="宋体" w:cs="宋体"/>
          <w:color w:val="auto"/>
          <w:kern w:val="2"/>
          <w:sz w:val="24"/>
          <w:szCs w:val="24"/>
          <w:highlight w:val="none"/>
          <w:lang w:val="en-US" w:eastAsia="zh-CN"/>
        </w:rPr>
        <w:t>截至2023年8月，我市初步完成了辖区内入河排污口排查、 监测、溯源工作。2023年9月起，在识别入河排污口存在的主要问题的基础上，结合连云港市水环境现状及水功能区达标要求， 按照“依法取缔一批、清理合并一批、规范整治一批”的要求，制 定《连云港市淮河流域入河排污口分类整治工作方案》（连污防指办发〔2023〕92号），为今后整治、监管以及完成水体污染防治目标责任书和水污染防治工作等提供技术支撑。</w:t>
      </w:r>
    </w:p>
    <w:p w14:paraId="3BE0EBEC">
      <w:pPr>
        <w:numPr>
          <w:ilvl w:val="0"/>
          <w:numId w:val="0"/>
        </w:numPr>
        <w:spacing w:line="480" w:lineRule="exact"/>
        <w:ind w:firstLine="482" w:firstLineChars="200"/>
        <w:rPr>
          <w:rFonts w:hint="eastAsia" w:ascii="宋体" w:hAnsi="宋体" w:cs="宋体"/>
          <w:b/>
          <w:color w:val="auto"/>
          <w:sz w:val="24"/>
          <w:highlight w:val="none"/>
        </w:rPr>
      </w:pPr>
      <w:r>
        <w:rPr>
          <w:rFonts w:hint="eastAsia" w:ascii="宋体" w:hAnsi="宋体" w:eastAsia="宋体" w:cs="宋体"/>
          <w:b/>
          <w:color w:val="auto"/>
          <w:sz w:val="24"/>
          <w:szCs w:val="22"/>
          <w:highlight w:val="none"/>
          <w:lang w:val="en-US" w:eastAsia="zh-CN"/>
        </w:rPr>
        <w:t>二</w:t>
      </w:r>
      <w:r>
        <w:rPr>
          <w:rFonts w:hint="eastAsia" w:ascii="宋体" w:hAnsi="宋体" w:cs="宋体" w:eastAsiaTheme="minorEastAsia"/>
          <w:b/>
          <w:color w:val="auto"/>
          <w:sz w:val="24"/>
          <w:szCs w:val="22"/>
          <w:highlight w:val="none"/>
        </w:rPr>
        <w:t>、</w:t>
      </w:r>
      <w:r>
        <w:rPr>
          <w:rFonts w:hint="eastAsia" w:ascii="宋体" w:hAnsi="宋体" w:cs="宋体"/>
          <w:b/>
          <w:color w:val="auto"/>
          <w:sz w:val="24"/>
          <w:highlight w:val="none"/>
          <w:lang w:val="en-US" w:eastAsia="zh-CN"/>
        </w:rPr>
        <w:t>编制</w:t>
      </w:r>
      <w:r>
        <w:rPr>
          <w:rFonts w:hint="eastAsia" w:ascii="宋体" w:hAnsi="宋体" w:cs="宋体"/>
          <w:b/>
          <w:color w:val="auto"/>
          <w:sz w:val="24"/>
          <w:highlight w:val="none"/>
        </w:rPr>
        <w:t>依据</w:t>
      </w:r>
    </w:p>
    <w:p w14:paraId="41BE790D">
      <w:pPr>
        <w:bidi w:val="0"/>
        <w:spacing w:line="480" w:lineRule="exact"/>
        <w:ind w:firstLine="482" w:firstLineChars="200"/>
        <w:rPr>
          <w:rFonts w:hint="default" w:ascii="宋体" w:hAnsi="宋体" w:eastAsia="宋体" w:cs="宋体"/>
          <w:b/>
          <w:bCs/>
          <w:color w:val="auto"/>
          <w:kern w:val="2"/>
          <w:sz w:val="24"/>
          <w:szCs w:val="24"/>
          <w:highlight w:val="none"/>
          <w:lang w:val="en-US" w:eastAsia="zh-CN"/>
        </w:rPr>
      </w:pPr>
      <w:bookmarkStart w:id="59" w:name="_Toc2094"/>
      <w:r>
        <w:rPr>
          <w:rFonts w:hint="eastAsia" w:ascii="宋体" w:hAnsi="宋体" w:eastAsia="宋体" w:cs="宋体"/>
          <w:b/>
          <w:bCs/>
          <w:color w:val="auto"/>
          <w:kern w:val="2"/>
          <w:sz w:val="24"/>
          <w:szCs w:val="24"/>
          <w:highlight w:val="none"/>
          <w:lang w:val="en-US" w:eastAsia="zh-CN"/>
        </w:rPr>
        <w:t>2.1</w:t>
      </w:r>
      <w:r>
        <w:rPr>
          <w:rFonts w:hint="default" w:ascii="宋体" w:hAnsi="宋体" w:eastAsia="宋体" w:cs="宋体"/>
          <w:b/>
          <w:bCs/>
          <w:color w:val="auto"/>
          <w:kern w:val="2"/>
          <w:sz w:val="24"/>
          <w:szCs w:val="24"/>
          <w:highlight w:val="none"/>
          <w:lang w:val="en-US" w:eastAsia="zh-CN"/>
        </w:rPr>
        <w:t>法律法规</w:t>
      </w:r>
      <w:bookmarkEnd w:id="59"/>
    </w:p>
    <w:p w14:paraId="195BFB65">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（1）《中华人民共和国水法》；</w:t>
      </w:r>
    </w:p>
    <w:p w14:paraId="48F5499F">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（2）《中华人民共和国水污染防治法》；</w:t>
      </w:r>
    </w:p>
    <w:p w14:paraId="05ECFA3C">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（3）《中华人民共和国自然保护区条例》；</w:t>
      </w:r>
    </w:p>
    <w:p w14:paraId="4815D1A5">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（4）《入河排污口监督管理办法》；</w:t>
      </w:r>
    </w:p>
    <w:p w14:paraId="53DC271F">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（5）《水功能区管理办法》；</w:t>
      </w:r>
    </w:p>
    <w:p w14:paraId="570EB28C">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（6）《饮用水水源保护区污染防治管理规定》；</w:t>
      </w:r>
    </w:p>
    <w:p w14:paraId="26BA63BC">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（7）《关于全面推行河长制的意见》；</w:t>
      </w:r>
    </w:p>
    <w:p w14:paraId="7AD8BBA9">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（8）《水污染防治行动计划》；</w:t>
      </w:r>
    </w:p>
    <w:p w14:paraId="2CC0FEA1">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（9）《全国主体功能区划》；</w:t>
      </w:r>
    </w:p>
    <w:p w14:paraId="25F760A0">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（10）《江苏省地表水（环境）功能区划（2021-2030年）》。</w:t>
      </w:r>
    </w:p>
    <w:p w14:paraId="443E8080">
      <w:pPr>
        <w:bidi w:val="0"/>
        <w:spacing w:line="480" w:lineRule="exact"/>
        <w:ind w:firstLine="482" w:firstLineChars="200"/>
        <w:rPr>
          <w:rFonts w:hint="default" w:ascii="宋体" w:hAnsi="宋体" w:eastAsia="宋体" w:cs="宋体"/>
          <w:b/>
          <w:bCs/>
          <w:color w:val="auto"/>
          <w:kern w:val="2"/>
          <w:sz w:val="24"/>
          <w:szCs w:val="24"/>
          <w:highlight w:val="none"/>
          <w:lang w:val="en-US" w:eastAsia="zh-CN"/>
        </w:rPr>
      </w:pPr>
      <w:bookmarkStart w:id="60" w:name="_Toc25421"/>
      <w:r>
        <w:rPr>
          <w:rFonts w:hint="eastAsia" w:ascii="宋体" w:hAnsi="宋体" w:eastAsia="宋体" w:cs="宋体"/>
          <w:b/>
          <w:bCs/>
          <w:color w:val="auto"/>
          <w:kern w:val="2"/>
          <w:sz w:val="24"/>
          <w:szCs w:val="24"/>
          <w:highlight w:val="none"/>
          <w:lang w:val="en-US" w:eastAsia="zh-CN"/>
        </w:rPr>
        <w:t>2.2</w:t>
      </w:r>
      <w:r>
        <w:rPr>
          <w:rFonts w:hint="default" w:ascii="宋体" w:hAnsi="宋体" w:eastAsia="宋体" w:cs="宋体"/>
          <w:b/>
          <w:bCs/>
          <w:color w:val="auto"/>
          <w:kern w:val="2"/>
          <w:sz w:val="24"/>
          <w:szCs w:val="24"/>
          <w:highlight w:val="none"/>
          <w:lang w:val="en-US" w:eastAsia="zh-CN"/>
        </w:rPr>
        <w:t>政策性文件</w:t>
      </w:r>
      <w:bookmarkEnd w:id="60"/>
    </w:p>
    <w:p w14:paraId="7F726988">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（1）《关于全面推行河长制的意见》（2016年12月11日实施）；</w:t>
      </w:r>
    </w:p>
    <w:p w14:paraId="75B328E7">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（2）《国务院办公厅关于加强入河入海排污口监督管理工作的实施意见》（国办函〔2022〕17号）；</w:t>
      </w:r>
    </w:p>
    <w:p w14:paraId="10F1ECD1">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（3）省政府办公厅关于印发《江苏省淮河流域入河（湖）排污口排查整治专项行动工作方案》的通知（苏政传发〔2020〕25号）；</w:t>
      </w:r>
    </w:p>
    <w:p w14:paraId="0D4A813C">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（4）省生态环境厅省水利厅省推动长江经济带发展领导小组办公室关于印发《江苏省入河入海排污口监督管理工作方案》的通知（苏环发〔2023〕3号）；</w:t>
      </w:r>
    </w:p>
    <w:p w14:paraId="735FB553">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（5）《江苏省入河排污口整治销号工作办法（试行）》（苏污防攻坚指办〔2024〕42号）；</w:t>
      </w:r>
    </w:p>
    <w:p w14:paraId="7A28B12A">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（6）《长江入河排污口排查整治专项行动监测实施工作方案》；</w:t>
      </w:r>
    </w:p>
    <w:p w14:paraId="6E88F63B">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（7）连云港市政府办公室关于印发《连云港市淮河流域入河排污口排查整治专项行动工作方案》的通知（连政办传〔2022〕12号）；</w:t>
      </w:r>
    </w:p>
    <w:p w14:paraId="21AA3DDD">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（8）连云港市政府办公室关于印发《连云港市淮河流域入河排污口分类整治工作方案》的通知（连污防指办发〔2023〕92号）；</w:t>
      </w:r>
    </w:p>
    <w:p w14:paraId="4FAFE365">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（9）《江苏省水生态环境保护“十四五”规划》；</w:t>
      </w:r>
    </w:p>
    <w:p w14:paraId="2BA81990">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（10）《连云港市“十四五”生态环境保护规划》；</w:t>
      </w:r>
    </w:p>
    <w:p w14:paraId="07F77669">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（11）《连云港市重点流域水生态环境保护“十四五”规划》；</w:t>
      </w:r>
    </w:p>
    <w:p w14:paraId="1FC80CAD">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（12）《关于印发《连云港市淮河流域入河（湖）排污口“一口一策”整治方案》的通知》连污防指办〔2024〕56 号。</w:t>
      </w:r>
    </w:p>
    <w:p w14:paraId="7A314B76">
      <w:pPr>
        <w:bidi w:val="0"/>
        <w:spacing w:line="480" w:lineRule="exact"/>
        <w:ind w:firstLine="482" w:firstLineChars="200"/>
        <w:rPr>
          <w:rFonts w:hint="default" w:ascii="宋体" w:hAnsi="宋体" w:eastAsia="宋体" w:cs="宋体"/>
          <w:b/>
          <w:bCs/>
          <w:color w:val="auto"/>
          <w:kern w:val="2"/>
          <w:sz w:val="24"/>
          <w:szCs w:val="24"/>
          <w:highlight w:val="none"/>
          <w:lang w:val="en-US" w:eastAsia="zh-CN"/>
        </w:rPr>
      </w:pPr>
      <w:bookmarkStart w:id="61" w:name="_Toc8811"/>
      <w:r>
        <w:rPr>
          <w:rFonts w:hint="eastAsia" w:ascii="宋体" w:hAnsi="宋体" w:eastAsia="宋体" w:cs="宋体"/>
          <w:b/>
          <w:bCs/>
          <w:color w:val="auto"/>
          <w:kern w:val="2"/>
          <w:sz w:val="24"/>
          <w:szCs w:val="24"/>
          <w:highlight w:val="none"/>
          <w:lang w:val="en-US" w:eastAsia="zh-CN"/>
        </w:rPr>
        <w:t>2.3</w:t>
      </w:r>
      <w:r>
        <w:rPr>
          <w:rFonts w:hint="default" w:ascii="宋体" w:hAnsi="宋体" w:eastAsia="宋体" w:cs="宋体"/>
          <w:b/>
          <w:bCs/>
          <w:color w:val="auto"/>
          <w:kern w:val="2"/>
          <w:sz w:val="24"/>
          <w:szCs w:val="24"/>
          <w:highlight w:val="none"/>
          <w:lang w:val="en-US" w:eastAsia="zh-CN"/>
        </w:rPr>
        <w:t>标准规范和技术导则</w:t>
      </w:r>
      <w:bookmarkEnd w:id="61"/>
    </w:p>
    <w:p w14:paraId="656953E9">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（1）《入河入海排污口监督管理技术指南名词术语》（HJ1310-2023）；</w:t>
      </w:r>
    </w:p>
    <w:p w14:paraId="4F1D634C">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（2）《入河（海）排污口三级排查技术指南》（HJ1232-2021）；</w:t>
      </w:r>
    </w:p>
    <w:p w14:paraId="12191953">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（3）《入河（海）排污口命名与编码规则》（HJ1235-2021）；</w:t>
      </w:r>
    </w:p>
    <w:p w14:paraId="5C9386FE">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（4）《入河入海排污口监督管理技术指南排污口分类》（HJ1312-2023）；</w:t>
      </w:r>
    </w:p>
    <w:p w14:paraId="3887405A">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（5）《入河入海排污口监督管理技术指南溯源总则》（HJ1313-2023）；</w:t>
      </w:r>
    </w:p>
    <w:p w14:paraId="6F025E60">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（6）《入河入海排污口监督管理技术指南整治总则》（HJ1308-2023）；</w:t>
      </w:r>
    </w:p>
    <w:p w14:paraId="3B6296F8">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（7）《入河入海排污口监督管理技术指南入河排污口规范化建设》（HJ1309-2023）；</w:t>
      </w:r>
    </w:p>
    <w:p w14:paraId="34DAFC02">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（8）《入河排污口管理技术导则》(SL532-2011)；</w:t>
      </w:r>
    </w:p>
    <w:p w14:paraId="0126EBCF">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（9）《地表水环境质量标准》（GB3838-2002）。</w:t>
      </w:r>
    </w:p>
    <w:p w14:paraId="015699AE">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（10）《畜禽养殖业污染物排放标准》（GB18596-2001）；</w:t>
      </w:r>
    </w:p>
    <w:p w14:paraId="705CFE57">
      <w:pPr>
        <w:bidi w:val="0"/>
        <w:spacing w:line="480" w:lineRule="exact"/>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（11）《城镇污水处理厂污染物排放标准》（GB18918-2022）；</w:t>
      </w:r>
    </w:p>
    <w:p w14:paraId="70FBF920">
      <w:p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（12）《农村生活污水处理设施水污染物排放标准》（DB32/3462-2020）；</w:t>
      </w:r>
    </w:p>
    <w:p w14:paraId="48ACD187">
      <w:p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（13）《池塘养殖尾水排放标准》（DB4043-2021）。</w:t>
      </w:r>
    </w:p>
    <w:p w14:paraId="1C52CF85">
      <w:pPr>
        <w:spacing w:line="480" w:lineRule="exact"/>
        <w:ind w:firstLine="480" w:firstLineChars="200"/>
        <w:rPr>
          <w:rFonts w:hint="default" w:ascii="宋体" w:hAnsi="宋体" w:cs="宋体"/>
          <w:b/>
          <w:bCs/>
          <w:color w:val="auto"/>
          <w:kern w:val="2"/>
          <w:sz w:val="24"/>
          <w:szCs w:val="24"/>
          <w:highlight w:val="none"/>
          <w:lang w:val="en-US" w:eastAsia="zh-CN"/>
        </w:rPr>
      </w:pPr>
      <w:r>
        <w:rPr>
          <w:rFonts w:hint="default" w:ascii="宋体" w:hAnsi="宋体" w:cs="宋体"/>
          <w:b/>
          <w:bCs/>
          <w:color w:val="auto"/>
          <w:kern w:val="2"/>
          <w:sz w:val="24"/>
          <w:szCs w:val="24"/>
          <w:highlight w:val="none"/>
        </w:rPr>
        <w:t>三、</w:t>
      </w:r>
      <w:r>
        <w:rPr>
          <w:rFonts w:hint="default" w:ascii="宋体" w:hAnsi="宋体" w:cs="宋体"/>
          <w:b/>
          <w:bCs/>
          <w:color w:val="auto"/>
          <w:kern w:val="2"/>
          <w:sz w:val="24"/>
          <w:szCs w:val="24"/>
          <w:highlight w:val="none"/>
          <w:lang w:val="en-US" w:eastAsia="zh-CN"/>
        </w:rPr>
        <w:t>工作范围</w:t>
      </w:r>
    </w:p>
    <w:p w14:paraId="57129DCA">
      <w:p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连云港市赣榆区淮河流域入河（湖）排污口规范化整治项目，针对对赣榆区未开展整治的问题排口进行分类整治，结合实际情况制定整治措施，达到验收要求。</w:t>
      </w:r>
    </w:p>
    <w:p w14:paraId="0DAE1C5B">
      <w:pPr>
        <w:spacing w:line="480" w:lineRule="exact"/>
        <w:ind w:firstLine="482" w:firstLineChars="200"/>
        <w:rPr>
          <w:rFonts w:hint="default"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四、</w:t>
      </w:r>
      <w:r>
        <w:rPr>
          <w:rFonts w:hint="default" w:ascii="宋体" w:hAnsi="宋体" w:cs="宋体"/>
          <w:b/>
          <w:bCs/>
          <w:color w:val="auto"/>
          <w:kern w:val="2"/>
          <w:sz w:val="24"/>
          <w:szCs w:val="24"/>
          <w:highlight w:val="none"/>
          <w:lang w:val="en-US" w:eastAsia="zh-CN"/>
        </w:rPr>
        <w:t>目标要求</w:t>
      </w:r>
    </w:p>
    <w:p w14:paraId="3ECBEB2A">
      <w:pPr>
        <w:bidi w:val="0"/>
        <w:spacing w:line="480" w:lineRule="exact"/>
        <w:ind w:firstLine="482" w:firstLineChars="200"/>
        <w:rPr>
          <w:rFonts w:hint="default" w:ascii="宋体" w:hAnsi="宋体" w:eastAsia="宋体" w:cs="宋体"/>
          <w:b/>
          <w:bCs/>
          <w:color w:val="auto"/>
          <w:kern w:val="2"/>
          <w:sz w:val="24"/>
          <w:szCs w:val="24"/>
          <w:highlight w:val="none"/>
          <w:lang w:val="en-US" w:eastAsia="zh-CN"/>
        </w:rPr>
      </w:pPr>
      <w:bookmarkStart w:id="62" w:name="_Toc29659"/>
      <w:r>
        <w:rPr>
          <w:rFonts w:hint="eastAsia" w:ascii="宋体" w:hAnsi="宋体" w:eastAsia="宋体" w:cs="宋体"/>
          <w:b/>
          <w:bCs/>
          <w:color w:val="auto"/>
          <w:kern w:val="2"/>
          <w:sz w:val="24"/>
          <w:szCs w:val="24"/>
          <w:highlight w:val="none"/>
          <w:lang w:val="en-US" w:eastAsia="zh-CN"/>
        </w:rPr>
        <w:t>4.1</w:t>
      </w:r>
      <w:r>
        <w:rPr>
          <w:rFonts w:hint="default" w:ascii="宋体" w:hAnsi="宋体" w:eastAsia="宋体" w:cs="宋体"/>
          <w:b/>
          <w:bCs/>
          <w:color w:val="auto"/>
          <w:kern w:val="2"/>
          <w:sz w:val="24"/>
          <w:szCs w:val="24"/>
          <w:highlight w:val="none"/>
          <w:lang w:val="en-US" w:eastAsia="zh-CN"/>
        </w:rPr>
        <w:t>总体目标</w:t>
      </w:r>
      <w:bookmarkEnd w:id="62"/>
    </w:p>
    <w:p w14:paraId="1758A8E7">
      <w:p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深入贯彻习近平生态文明思想,认真落实党中央、国务院《关于深入打好污染防治攻坚战的意见》和省、市相关部署，以改善水环境质量为核心，强化陆域水域污染协同治理，统筹推进淮河流域入河排污口排查整治工作，按照“依法取缔一批、清理合并一批”的要求，对排查发现的排污口进行规范整治，建立排污口台账，规范设立带有二维码的排污口标志牌、采样点、检查井和监测监控设备，逐步形成“权责清晰、监控到位、管理规范”的淮河流域入河排污口监管体系，不断规范全市入河排污口管理，有效管控入河污染物排放。</w:t>
      </w:r>
    </w:p>
    <w:p w14:paraId="7C721D59">
      <w:pPr>
        <w:bidi w:val="0"/>
        <w:spacing w:line="480" w:lineRule="exact"/>
        <w:ind w:firstLine="482" w:firstLineChars="200"/>
        <w:rPr>
          <w:rFonts w:hint="default" w:ascii="宋体" w:hAnsi="宋体" w:eastAsia="宋体" w:cs="宋体"/>
          <w:b/>
          <w:bCs/>
          <w:color w:val="auto"/>
          <w:kern w:val="2"/>
          <w:sz w:val="24"/>
          <w:szCs w:val="24"/>
          <w:highlight w:val="none"/>
          <w:lang w:val="en-US" w:eastAsia="zh-CN"/>
        </w:rPr>
      </w:pPr>
      <w:bookmarkStart w:id="63" w:name="_Toc14702"/>
      <w:r>
        <w:rPr>
          <w:rFonts w:hint="eastAsia" w:ascii="宋体" w:hAnsi="宋体" w:eastAsia="宋体" w:cs="宋体"/>
          <w:b/>
          <w:bCs/>
          <w:color w:val="auto"/>
          <w:kern w:val="2"/>
          <w:sz w:val="24"/>
          <w:szCs w:val="24"/>
          <w:highlight w:val="none"/>
          <w:lang w:val="en-US" w:eastAsia="zh-CN"/>
        </w:rPr>
        <w:t>4.2</w:t>
      </w:r>
      <w:r>
        <w:rPr>
          <w:rFonts w:hint="default" w:ascii="宋体" w:hAnsi="宋体" w:eastAsia="宋体" w:cs="宋体"/>
          <w:b/>
          <w:bCs/>
          <w:color w:val="auto"/>
          <w:kern w:val="2"/>
          <w:sz w:val="24"/>
          <w:szCs w:val="24"/>
          <w:highlight w:val="none"/>
          <w:lang w:val="en-US" w:eastAsia="zh-CN"/>
        </w:rPr>
        <w:t>实施目标管理</w:t>
      </w:r>
      <w:bookmarkEnd w:id="63"/>
    </w:p>
    <w:p w14:paraId="7206190F">
      <w:p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根据《国务院办公厅关于加强入河入海排污口监督管理工作的实施意见》（国办函〔2022〕17号）、《江苏省淮河流域入河（湖）排污口排查整治专项行动工作方案》（苏政传发〔2022〕25号）的相关要求，结合全市水体水质现状、目标要求和技术经济条件，制定连云港市淮河流域入河排污口排查整治工作计划。</w:t>
      </w:r>
    </w:p>
    <w:p w14:paraId="7D0DD381">
      <w:p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按照分阶段推进排查整治的工作要求，在2023年底前完成30%整治任务，2024年底前完成80%整治任务，2025年底前全面完成排污口整治工作。</w:t>
      </w:r>
    </w:p>
    <w:p w14:paraId="6C743CD1">
      <w:p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1）整治实施阶段。根据实际情况制定排污口整治工作方案，明确排污口管理责任清单，确定具体整治和管理措施、整改时间进度，分级分类制定“一口一策”整治方案，并按要求实施排污口整治，在江苏省入河（湖）排污口排查整治系统整改模块填写整改方案、整改进度。每年底开展阶段性工作总结。</w:t>
      </w:r>
    </w:p>
    <w:p w14:paraId="6ED24C56">
      <w:p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（2）整治销号阶段。按照《江苏省入河排污口整治销号工作办法（试行）》（苏污防攻坚指办〔2024〕42 号）要求，各县区（功能板块）和相关部门实施整治验收销号，对完成整治的排污口开展现场核查，逐一验收销号，确保整治质量。完成销号后，将销号意见报省有关行业主管部门备案，销号意见及台账资料上传省排查整治系统。</w:t>
      </w:r>
    </w:p>
    <w:p w14:paraId="4F839A07">
      <w:pPr>
        <w:spacing w:line="480" w:lineRule="exact"/>
        <w:ind w:firstLine="480" w:firstLineChars="200"/>
        <w:jc w:val="left"/>
        <w:rPr>
          <w:rFonts w:hint="default"/>
          <w:color w:val="auto"/>
          <w:highlight w:val="none"/>
          <w:lang w:val="en-US" w:eastAsia="zh-CN"/>
        </w:rPr>
      </w:pPr>
      <w:r>
        <w:rPr>
          <w:rFonts w:hint="eastAsia" w:ascii="宋体" w:hAnsi="宋体" w:cs="宋体"/>
          <w:color w:val="auto"/>
          <w:kern w:val="2"/>
          <w:sz w:val="24"/>
          <w:szCs w:val="24"/>
          <w:highlight w:val="none"/>
          <w:lang w:val="en-US" w:eastAsia="zh-CN"/>
        </w:rPr>
        <w:t>（3）长效管理阶段。对完成销号以及无需整治的排污口，各县区行业主管部门要开展常态化检查，动态更新排污口信息。到 2025年底前，建立比较完善的长效监管机制。</w:t>
      </w:r>
    </w:p>
    <w:p w14:paraId="278B4680">
      <w:pPr>
        <w:pStyle w:val="274"/>
        <w:spacing w:line="480" w:lineRule="exact"/>
        <w:ind w:firstLine="482"/>
        <w:rPr>
          <w:rFonts w:hint="eastAsia" w:cs="宋体"/>
          <w:b/>
          <w:color w:val="auto"/>
          <w:sz w:val="24"/>
          <w:highlight w:val="none"/>
          <w:lang w:val="en-US" w:eastAsia="zh-CN"/>
        </w:rPr>
      </w:pPr>
      <w:r>
        <w:rPr>
          <w:rFonts w:hint="eastAsia" w:ascii="宋体" w:hAnsi="宋体" w:eastAsia="宋体" w:cs="宋体"/>
          <w:b/>
          <w:color w:val="auto"/>
          <w:sz w:val="28"/>
          <w:szCs w:val="28"/>
          <w:highlight w:val="none"/>
          <w:lang w:val="en-US" w:eastAsia="zh-CN"/>
        </w:rPr>
        <w:t>五、主要工作内容</w:t>
      </w:r>
    </w:p>
    <w:p w14:paraId="7EB04007">
      <w:pPr>
        <w:pStyle w:val="274"/>
        <w:keepNext w:val="0"/>
        <w:keepLines w:val="0"/>
        <w:pageBreakBefore w:val="0"/>
        <w:widowControl w:val="0"/>
        <w:kinsoku/>
        <w:wordWrap/>
        <w:overflowPunct/>
        <w:topLinePunct w:val="0"/>
        <w:autoSpaceDE/>
        <w:autoSpaceDN/>
        <w:bidi w:val="0"/>
        <w:adjustRightInd/>
        <w:snapToGrid/>
        <w:spacing w:line="480" w:lineRule="exact"/>
        <w:ind w:firstLine="482" w:firstLineChars="0"/>
        <w:textAlignment w:val="auto"/>
        <w:rPr>
          <w:rFonts w:hint="eastAsia" w:ascii="宋体" w:hAnsi="宋体" w:eastAsia="宋体" w:cs="宋体"/>
          <w:b/>
          <w:color w:val="auto"/>
          <w:sz w:val="24"/>
          <w:highlight w:val="none"/>
          <w:lang w:val="en-US" w:eastAsia="zh-CN"/>
        </w:rPr>
      </w:pPr>
      <w:bookmarkStart w:id="64" w:name="_Toc9679"/>
      <w:r>
        <w:rPr>
          <w:rFonts w:hint="eastAsia" w:ascii="宋体" w:hAnsi="宋体" w:eastAsia="宋体" w:cs="宋体"/>
          <w:b/>
          <w:color w:val="auto"/>
          <w:sz w:val="24"/>
          <w:highlight w:val="none"/>
          <w:lang w:val="en-US" w:eastAsia="zh-CN"/>
        </w:rPr>
        <w:t>5</w:t>
      </w:r>
      <w:r>
        <w:rPr>
          <w:rStyle w:val="53"/>
          <w:rFonts w:hint="eastAsia" w:ascii="宋体" w:hAnsi="宋体" w:eastAsia="宋体" w:cs="宋体"/>
          <w:b/>
          <w:color w:val="auto"/>
          <w:sz w:val="24"/>
          <w:highlight w:val="none"/>
          <w:lang w:val="en-US" w:eastAsia="zh-CN"/>
        </w:rPr>
        <w:t>.1主要内容及需求</w:t>
      </w:r>
      <w:bookmarkEnd w:id="64"/>
    </w:p>
    <w:p w14:paraId="0F839C48">
      <w:p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按照入河排污口整治总则及规范化建设标准要求，按照制定的“一口一策”整治措施，对区域内整治存在的问题排口实施分类整治，开展台账资料审核整理，完成整治预销号工作，主要工作内容如下：</w:t>
      </w:r>
    </w:p>
    <w:p w14:paraId="4324A107">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（1）入河</w:t>
      </w:r>
      <w:r>
        <w:rPr>
          <w:rFonts w:hint="eastAsia" w:ascii="宋体" w:hAnsi="宋体" w:cs="宋体"/>
          <w:color w:val="auto"/>
          <w:kern w:val="2"/>
          <w:sz w:val="24"/>
          <w:szCs w:val="24"/>
          <w:highlight w:val="none"/>
          <w:lang w:val="en-US" w:eastAsia="zh-CN"/>
        </w:rPr>
        <w:t>排污口标识牌建立</w:t>
      </w:r>
    </w:p>
    <w:p w14:paraId="1120C8B2">
      <w:p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范围内所有排口包括：生活污水散排口、大中型灌区排口、城镇雨洪排口、沟渠、河港（涌）、排干等、城镇污水处理厂排污口、规模化水产养殖排污口、规模以下畜禽养殖排污口等，排口建设不规范，需要按要求树立标识牌。</w:t>
      </w:r>
    </w:p>
    <w:p w14:paraId="52D8DE24">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w:t>
      </w:r>
      <w:r>
        <w:rPr>
          <w:rFonts w:hint="eastAsia" w:ascii="宋体" w:hAnsi="宋体" w:cs="宋体"/>
          <w:color w:val="auto"/>
          <w:kern w:val="2"/>
          <w:sz w:val="24"/>
          <w:szCs w:val="24"/>
          <w:highlight w:val="none"/>
          <w:lang w:val="en-US" w:eastAsia="zh-CN"/>
        </w:rPr>
        <w:t>智慧排口设备安装</w:t>
      </w:r>
    </w:p>
    <w:p w14:paraId="4D0B5100">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安装智慧截流井拟采用地埋式或外挂式安装工艺，由设备进水口直接对接雨水管内侧，并完成密闭防水工序，实现对前端雨水管网和雨污混接管网来水的收集，并通过配套管网收集处理。</w:t>
      </w:r>
    </w:p>
    <w:p w14:paraId="5F10E64F">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w:t>
      </w:r>
      <w:r>
        <w:rPr>
          <w:rFonts w:hint="eastAsia" w:ascii="宋体" w:hAnsi="宋体" w:cs="宋体"/>
          <w:color w:val="auto"/>
          <w:kern w:val="2"/>
          <w:sz w:val="24"/>
          <w:szCs w:val="24"/>
          <w:highlight w:val="none"/>
          <w:lang w:val="en-US" w:eastAsia="zh-CN"/>
        </w:rPr>
        <w:t>污水处理设施建设</w:t>
      </w:r>
    </w:p>
    <w:p w14:paraId="140809D1">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针对部分集中农村生活污水，无法接入现状污水管网及污水处理设施的，新建污水处理设施，处理后达标排放。</w:t>
      </w:r>
    </w:p>
    <w:p w14:paraId="75C26656">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w:t>
      </w:r>
      <w:r>
        <w:rPr>
          <w:rFonts w:hint="eastAsia" w:ascii="宋体" w:hAnsi="宋体" w:cs="宋体"/>
          <w:color w:val="auto"/>
          <w:kern w:val="2"/>
          <w:sz w:val="24"/>
          <w:szCs w:val="24"/>
          <w:highlight w:val="none"/>
          <w:lang w:val="en-US" w:eastAsia="zh-CN"/>
        </w:rPr>
        <w:t>化粪池建设</w:t>
      </w:r>
    </w:p>
    <w:p w14:paraId="48FBE3F7">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部分分散式污水处理采用建设化粪池收集污水，用于农田，不外排。</w:t>
      </w:r>
    </w:p>
    <w:p w14:paraId="28563C29">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w:t>
      </w:r>
      <w:r>
        <w:rPr>
          <w:rFonts w:hint="eastAsia" w:ascii="宋体" w:hAnsi="宋体" w:cs="宋体"/>
          <w:color w:val="auto"/>
          <w:kern w:val="2"/>
          <w:sz w:val="24"/>
          <w:szCs w:val="24"/>
          <w:highlight w:val="none"/>
          <w:lang w:val="en-US" w:eastAsia="zh-CN"/>
        </w:rPr>
        <w:t>建设配套管网</w:t>
      </w:r>
    </w:p>
    <w:p w14:paraId="130847DC">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污水需排污至污水管网的，将新建压力输送式的污水管道，原则上采用PE管，保证输送压力和排放效率，污水管道铺设至现状污水管网或污水处理站内。</w:t>
      </w:r>
    </w:p>
    <w:p w14:paraId="06EE70E2">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PE实壁管接口采用电热熔对焊连接。敷设方式为因地制宜，以地埋和架空结合，地埋敷设采用道路开挖截面为40*50cm，浅层砼包封加固，架空敷设采用不锈钢支架和抱箍将管道与固定点有效连接。</w:t>
      </w:r>
    </w:p>
    <w:p w14:paraId="4766E579">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w:t>
      </w:r>
      <w:r>
        <w:rPr>
          <w:rFonts w:hint="eastAsia" w:ascii="宋体" w:hAnsi="宋体" w:cs="宋体"/>
          <w:color w:val="auto"/>
          <w:kern w:val="2"/>
          <w:sz w:val="24"/>
          <w:szCs w:val="24"/>
          <w:highlight w:val="none"/>
          <w:lang w:val="en-US" w:eastAsia="zh-CN"/>
        </w:rPr>
        <w:t>其他措施包括气囊封堵、设备安装工作面修复、大型机械进退场、安全文明施工措施。</w:t>
      </w:r>
    </w:p>
    <w:p w14:paraId="3D30F160">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w:t>
      </w:r>
      <w:r>
        <w:rPr>
          <w:rFonts w:hint="eastAsia" w:ascii="宋体" w:hAnsi="宋体" w:cs="宋体"/>
          <w:color w:val="auto"/>
          <w:kern w:val="2"/>
          <w:sz w:val="24"/>
          <w:szCs w:val="24"/>
          <w:highlight w:val="none"/>
          <w:lang w:val="en-US" w:eastAsia="zh-CN"/>
        </w:rPr>
        <w:t>整治预销号</w:t>
      </w:r>
    </w:p>
    <w:p w14:paraId="38E9AB48">
      <w:pPr>
        <w:numPr>
          <w:ilvl w:val="-1"/>
          <w:numId w:val="0"/>
        </w:numPr>
        <w:bidi w:val="0"/>
        <w:spacing w:line="480" w:lineRule="exact"/>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eastAsia="宋体" w:cs="宋体"/>
          <w:caps w:val="0"/>
          <w:color w:val="auto"/>
          <w:kern w:val="2"/>
          <w:sz w:val="24"/>
          <w:szCs w:val="24"/>
          <w:highlight w:val="none"/>
          <w:lang w:val="en-US" w:eastAsia="zh-CN"/>
        </w:rPr>
        <w:t>对系统内容提交的排查整治信息进行逐一审核确认，整理整治销号台账资料（包括整治方案、整治完成情况报告、对比照片及视频、工程方案及验收材料、排水检测报告</w:t>
      </w:r>
      <w:r>
        <w:rPr>
          <w:rFonts w:hint="eastAsia" w:ascii="宋体" w:hAnsi="宋体" w:cs="宋体"/>
          <w:caps w:val="0"/>
          <w:color w:val="auto"/>
          <w:kern w:val="2"/>
          <w:sz w:val="24"/>
          <w:szCs w:val="24"/>
          <w:highlight w:val="none"/>
          <w:lang w:val="en-US" w:eastAsia="zh-CN"/>
        </w:rPr>
        <w:t>、销号申请表、现场检查表、销号意见表等</w:t>
      </w:r>
      <w:r>
        <w:rPr>
          <w:rFonts w:hint="eastAsia" w:ascii="宋体" w:hAnsi="宋体" w:eastAsia="宋体" w:cs="宋体"/>
          <w:caps w:val="0"/>
          <w:color w:val="auto"/>
          <w:kern w:val="2"/>
          <w:sz w:val="24"/>
          <w:szCs w:val="24"/>
          <w:highlight w:val="none"/>
          <w:lang w:val="en-US" w:eastAsia="zh-CN"/>
        </w:rPr>
        <w:t>）</w:t>
      </w:r>
      <w:r>
        <w:rPr>
          <w:rFonts w:hint="eastAsia" w:ascii="宋体" w:hAnsi="宋体" w:cs="宋体"/>
          <w:caps w:val="0"/>
          <w:color w:val="auto"/>
          <w:kern w:val="2"/>
          <w:sz w:val="24"/>
          <w:szCs w:val="24"/>
          <w:highlight w:val="none"/>
          <w:lang w:val="en-US" w:eastAsia="zh-CN"/>
        </w:rPr>
        <w:t>，协助推进区级整治预销号相关工作，直至完成预销号。</w:t>
      </w:r>
    </w:p>
    <w:p w14:paraId="602F2591">
      <w:pPr>
        <w:pStyle w:val="274"/>
        <w:bidi w:val="0"/>
        <w:spacing w:line="480" w:lineRule="exact"/>
        <w:ind w:firstLine="482"/>
        <w:rPr>
          <w:rFonts w:hint="default" w:ascii="宋体" w:hAnsi="宋体" w:eastAsia="宋体" w:cs="宋体"/>
          <w:b/>
          <w:color w:val="auto"/>
          <w:sz w:val="24"/>
          <w:highlight w:val="none"/>
          <w:lang w:val="en-US" w:eastAsia="zh-CN"/>
        </w:rPr>
      </w:pPr>
      <w:bookmarkStart w:id="65" w:name="_Toc22011"/>
      <w:r>
        <w:rPr>
          <w:rFonts w:hint="default" w:ascii="宋体" w:hAnsi="宋体" w:eastAsia="宋体" w:cs="宋体"/>
          <w:b/>
          <w:color w:val="auto"/>
          <w:sz w:val="24"/>
          <w:highlight w:val="none"/>
          <w:lang w:val="en-US" w:eastAsia="zh-CN"/>
        </w:rPr>
        <w:t>5.2主要工程量</w:t>
      </w:r>
      <w:bookmarkEnd w:id="65"/>
      <w:r>
        <w:rPr>
          <w:rFonts w:hint="default" w:ascii="宋体" w:hAnsi="宋体" w:eastAsia="宋体" w:cs="宋体"/>
          <w:b/>
          <w:color w:val="auto"/>
          <w:sz w:val="24"/>
          <w:highlight w:val="none"/>
          <w:lang w:val="en-US" w:eastAsia="zh-CN"/>
        </w:rPr>
        <w:t>及技术要求</w:t>
      </w:r>
    </w:p>
    <w:p w14:paraId="2561938A">
      <w:pPr>
        <w:pStyle w:val="274"/>
        <w:bidi w:val="0"/>
        <w:spacing w:line="480" w:lineRule="exact"/>
        <w:ind w:firstLine="482"/>
        <w:rPr>
          <w:rFonts w:hint="default" w:ascii="宋体" w:hAnsi="宋体" w:eastAsia="宋体" w:cs="宋体"/>
          <w:b/>
          <w:color w:val="auto"/>
          <w:sz w:val="24"/>
          <w:highlight w:val="none"/>
          <w:lang w:val="en-US" w:eastAsia="zh-CN"/>
        </w:rPr>
      </w:pPr>
      <w:r>
        <w:rPr>
          <w:rFonts w:hint="default" w:ascii="宋体" w:hAnsi="宋体" w:eastAsia="宋体" w:cs="宋体"/>
          <w:color w:val="auto"/>
          <w:kern w:val="2"/>
          <w:sz w:val="24"/>
          <w:szCs w:val="24"/>
          <w:highlight w:val="none"/>
          <w:lang w:val="en-US" w:eastAsia="zh-CN"/>
        </w:rPr>
        <w:t>为满足</w:t>
      </w:r>
      <w:r>
        <w:rPr>
          <w:rFonts w:hint="eastAsia" w:ascii="宋体" w:hAnsi="宋体" w:eastAsia="宋体" w:cs="宋体"/>
          <w:color w:val="auto"/>
          <w:kern w:val="2"/>
          <w:sz w:val="24"/>
          <w:szCs w:val="24"/>
          <w:highlight w:val="none"/>
          <w:lang w:val="en-US" w:eastAsia="zh-CN"/>
        </w:rPr>
        <w:t>连云港市赣榆区淮河流域入河（湖）排污口规范化整治和通榆河遗漏排口整治项目</w:t>
      </w:r>
      <w:r>
        <w:rPr>
          <w:rFonts w:hint="eastAsia" w:ascii="宋体" w:hAnsi="宋体" w:cs="宋体"/>
          <w:color w:val="auto"/>
          <w:kern w:val="2"/>
          <w:sz w:val="24"/>
          <w:szCs w:val="24"/>
          <w:highlight w:val="none"/>
          <w:lang w:val="en-US" w:eastAsia="zh-CN"/>
        </w:rPr>
        <w:t>，</w:t>
      </w:r>
      <w:r>
        <w:rPr>
          <w:rFonts w:hint="default" w:ascii="宋体" w:hAnsi="宋体" w:eastAsia="宋体" w:cs="宋体"/>
          <w:color w:val="auto"/>
          <w:kern w:val="2"/>
          <w:sz w:val="24"/>
          <w:szCs w:val="24"/>
          <w:highlight w:val="none"/>
          <w:lang w:val="en-US" w:eastAsia="zh-CN"/>
        </w:rPr>
        <w:t>项目工程量包含但不限于本工程量清单内容，</w:t>
      </w:r>
      <w:r>
        <w:rPr>
          <w:rFonts w:hint="default" w:ascii="宋体" w:hAnsi="宋体" w:eastAsia="宋体" w:cs="宋体"/>
          <w:color w:val="auto"/>
          <w:kern w:val="2"/>
          <w:sz w:val="24"/>
          <w:szCs w:val="24"/>
          <w:highlight w:val="none"/>
          <w:lang w:val="en-US" w:eastAsia="zh-CN"/>
        </w:rPr>
        <w:t>主要工程量如下</w:t>
      </w:r>
      <w:r>
        <w:rPr>
          <w:rFonts w:hint="eastAsia" w:ascii="宋体" w:hAnsi="宋体" w:eastAsia="宋体" w:cs="宋体"/>
          <w:color w:val="auto"/>
          <w:kern w:val="2"/>
          <w:sz w:val="24"/>
          <w:szCs w:val="24"/>
          <w:highlight w:val="none"/>
          <w:lang w:val="en-US" w:eastAsia="zh-CN"/>
        </w:rPr>
        <w:t>：</w:t>
      </w:r>
    </w:p>
    <w:tbl>
      <w:tblPr>
        <w:tblStyle w:val="5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5"/>
        <w:gridCol w:w="1296"/>
        <w:gridCol w:w="3261"/>
        <w:gridCol w:w="675"/>
        <w:gridCol w:w="851"/>
        <w:gridCol w:w="1146"/>
        <w:gridCol w:w="1100"/>
        <w:gridCol w:w="1006"/>
      </w:tblGrid>
      <w:tr w14:paraId="51C42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9" w:type="dxa"/>
            <w:gridSpan w:val="8"/>
            <w:tcBorders>
              <w:top w:val="nil"/>
              <w:left w:val="nil"/>
              <w:bottom w:val="nil"/>
              <w:right w:val="nil"/>
            </w:tcBorders>
            <w:shd w:val="clear" w:color="auto" w:fill="auto"/>
            <w:vAlign w:val="center"/>
          </w:tcPr>
          <w:p w14:paraId="7D099D60">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连云港市赣榆区淮河流域入河（湖）排污口规范化整治项目（政府采购工程）（专门面向中小企业）</w:t>
            </w:r>
          </w:p>
        </w:tc>
      </w:tr>
      <w:tr w14:paraId="4D18F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0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B8CD691">
            <w:pPr>
              <w:keepNext w:val="0"/>
              <w:keepLines w:val="0"/>
              <w:widowControl/>
              <w:suppressLineNumbers w:val="0"/>
              <w:jc w:val="center"/>
              <w:textAlignment w:val="center"/>
              <w:rPr>
                <w:rFonts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序号</w:t>
            </w:r>
          </w:p>
        </w:tc>
        <w:tc>
          <w:tcPr>
            <w:tcW w:w="12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FC1E5F1">
            <w:pPr>
              <w:keepNext w:val="0"/>
              <w:keepLines w:val="0"/>
              <w:widowControl/>
              <w:suppressLineNumbers w:val="0"/>
              <w:jc w:val="center"/>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项目名称</w:t>
            </w:r>
          </w:p>
        </w:tc>
        <w:tc>
          <w:tcPr>
            <w:tcW w:w="328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C7FC9DA">
            <w:pPr>
              <w:keepNext w:val="0"/>
              <w:keepLines w:val="0"/>
              <w:widowControl/>
              <w:suppressLineNumbers w:val="0"/>
              <w:jc w:val="center"/>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项目特征描述</w:t>
            </w:r>
          </w:p>
        </w:tc>
        <w:tc>
          <w:tcPr>
            <w:tcW w:w="68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D8A3D4D">
            <w:pPr>
              <w:keepNext w:val="0"/>
              <w:keepLines w:val="0"/>
              <w:widowControl/>
              <w:suppressLineNumbers w:val="0"/>
              <w:jc w:val="center"/>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单位</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1DAF42">
            <w:pPr>
              <w:keepNext w:val="0"/>
              <w:keepLines w:val="0"/>
              <w:widowControl/>
              <w:suppressLineNumbers w:val="0"/>
              <w:jc w:val="center"/>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工程量</w:t>
            </w: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09C7F1B">
            <w:pPr>
              <w:keepNext w:val="0"/>
              <w:keepLines w:val="0"/>
              <w:widowControl/>
              <w:suppressLineNumbers w:val="0"/>
              <w:jc w:val="center"/>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全费用综合单价</w:t>
            </w:r>
            <w:r>
              <w:rPr>
                <w:rFonts w:hint="eastAsia" w:ascii="黑体" w:hAnsi="宋体" w:eastAsia="黑体" w:cs="黑体"/>
                <w:b/>
                <w:bCs/>
                <w:i w:val="0"/>
                <w:iCs w:val="0"/>
                <w:color w:val="auto"/>
                <w:kern w:val="0"/>
                <w:sz w:val="18"/>
                <w:szCs w:val="18"/>
                <w:highlight w:val="none"/>
                <w:u w:val="none"/>
                <w:lang w:val="en-US" w:eastAsia="zh-CN" w:bidi="ar"/>
              </w:rPr>
              <w:br w:type="textWrapping"/>
            </w:r>
            <w:r>
              <w:rPr>
                <w:rFonts w:hint="eastAsia" w:ascii="黑体" w:hAnsi="宋体" w:eastAsia="黑体" w:cs="黑体"/>
                <w:b/>
                <w:bCs/>
                <w:i w:val="0"/>
                <w:iCs w:val="0"/>
                <w:color w:val="auto"/>
                <w:kern w:val="0"/>
                <w:sz w:val="18"/>
                <w:szCs w:val="18"/>
                <w:highlight w:val="none"/>
                <w:u w:val="none"/>
                <w:lang w:val="en-US" w:eastAsia="zh-CN" w:bidi="ar"/>
              </w:rPr>
              <w:t>（元）</w:t>
            </w:r>
          </w:p>
        </w:tc>
        <w:tc>
          <w:tcPr>
            <w:tcW w:w="110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B7A49A">
            <w:pPr>
              <w:keepNext w:val="0"/>
              <w:keepLines w:val="0"/>
              <w:widowControl/>
              <w:suppressLineNumbers w:val="0"/>
              <w:jc w:val="center"/>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合价</w:t>
            </w:r>
          </w:p>
        </w:tc>
        <w:tc>
          <w:tcPr>
            <w:tcW w:w="101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A71789">
            <w:pPr>
              <w:keepNext w:val="0"/>
              <w:keepLines w:val="0"/>
              <w:widowControl/>
              <w:suppressLineNumbers w:val="0"/>
              <w:jc w:val="center"/>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备注</w:t>
            </w:r>
          </w:p>
        </w:tc>
      </w:tr>
      <w:tr w14:paraId="69847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50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0ED619">
            <w:pPr>
              <w:jc w:val="center"/>
              <w:rPr>
                <w:rFonts w:hint="eastAsia" w:ascii="黑体" w:hAnsi="宋体" w:eastAsia="黑体" w:cs="黑体"/>
                <w:b/>
                <w:bCs/>
                <w:i w:val="0"/>
                <w:iCs w:val="0"/>
                <w:color w:val="auto"/>
                <w:sz w:val="18"/>
                <w:szCs w:val="18"/>
                <w:highlight w:val="none"/>
                <w:u w:val="none"/>
              </w:rPr>
            </w:pPr>
          </w:p>
        </w:tc>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4F5003">
            <w:pPr>
              <w:jc w:val="center"/>
              <w:rPr>
                <w:rFonts w:hint="eastAsia" w:ascii="黑体" w:hAnsi="宋体" w:eastAsia="黑体" w:cs="黑体"/>
                <w:b/>
                <w:bCs/>
                <w:i w:val="0"/>
                <w:iCs w:val="0"/>
                <w:color w:val="auto"/>
                <w:sz w:val="18"/>
                <w:szCs w:val="18"/>
                <w:highlight w:val="none"/>
                <w:u w:val="none"/>
              </w:rPr>
            </w:pPr>
          </w:p>
        </w:tc>
        <w:tc>
          <w:tcPr>
            <w:tcW w:w="328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ECD7C3">
            <w:pPr>
              <w:jc w:val="center"/>
              <w:rPr>
                <w:rFonts w:hint="eastAsia" w:ascii="黑体" w:hAnsi="宋体" w:eastAsia="黑体" w:cs="黑体"/>
                <w:b/>
                <w:bCs/>
                <w:i w:val="0"/>
                <w:iCs w:val="0"/>
                <w:color w:val="auto"/>
                <w:sz w:val="18"/>
                <w:szCs w:val="18"/>
                <w:highlight w:val="none"/>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CA0713">
            <w:pPr>
              <w:jc w:val="center"/>
              <w:rPr>
                <w:rFonts w:hint="eastAsia" w:ascii="黑体" w:hAnsi="宋体" w:eastAsia="黑体" w:cs="黑体"/>
                <w:b/>
                <w:bCs/>
                <w:i w:val="0"/>
                <w:iCs w:val="0"/>
                <w:color w:val="auto"/>
                <w:sz w:val="18"/>
                <w:szCs w:val="18"/>
                <w:highlight w:val="none"/>
                <w:u w:val="none"/>
              </w:rPr>
            </w:pP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ECD463">
            <w:pPr>
              <w:jc w:val="center"/>
              <w:rPr>
                <w:rFonts w:hint="eastAsia" w:ascii="黑体" w:hAnsi="宋体" w:eastAsia="黑体" w:cs="黑体"/>
                <w:b/>
                <w:bCs/>
                <w:i w:val="0"/>
                <w:iCs w:val="0"/>
                <w:color w:val="auto"/>
                <w:sz w:val="18"/>
                <w:szCs w:val="18"/>
                <w:highlight w:val="none"/>
                <w:u w:val="none"/>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5A5BD5">
            <w:pPr>
              <w:jc w:val="center"/>
              <w:rPr>
                <w:rFonts w:hint="eastAsia" w:ascii="黑体" w:hAnsi="宋体" w:eastAsia="黑体" w:cs="黑体"/>
                <w:b/>
                <w:bCs/>
                <w:i w:val="0"/>
                <w:iCs w:val="0"/>
                <w:color w:val="auto"/>
                <w:sz w:val="18"/>
                <w:szCs w:val="18"/>
                <w:highlight w:val="none"/>
                <w:u w:val="none"/>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A8DA39">
            <w:pPr>
              <w:jc w:val="center"/>
              <w:rPr>
                <w:rFonts w:hint="eastAsia" w:ascii="黑体" w:hAnsi="宋体" w:eastAsia="黑体" w:cs="黑体"/>
                <w:b/>
                <w:bCs/>
                <w:i w:val="0"/>
                <w:iCs w:val="0"/>
                <w:color w:val="auto"/>
                <w:sz w:val="18"/>
                <w:szCs w:val="18"/>
                <w:highlight w:val="none"/>
                <w:u w:val="none"/>
              </w:rPr>
            </w:pPr>
          </w:p>
        </w:tc>
        <w:tc>
          <w:tcPr>
            <w:tcW w:w="101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38C11C">
            <w:pPr>
              <w:jc w:val="center"/>
              <w:rPr>
                <w:rFonts w:hint="eastAsia" w:ascii="黑体" w:hAnsi="宋体" w:eastAsia="黑体" w:cs="黑体"/>
                <w:b/>
                <w:bCs/>
                <w:i w:val="0"/>
                <w:iCs w:val="0"/>
                <w:color w:val="auto"/>
                <w:sz w:val="18"/>
                <w:szCs w:val="18"/>
                <w:highlight w:val="none"/>
                <w:u w:val="none"/>
              </w:rPr>
            </w:pPr>
          </w:p>
        </w:tc>
      </w:tr>
      <w:tr w14:paraId="1B75F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0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2C9D53">
            <w:pPr>
              <w:jc w:val="center"/>
              <w:rPr>
                <w:rFonts w:hint="eastAsia" w:ascii="黑体" w:hAnsi="宋体" w:eastAsia="黑体" w:cs="黑体"/>
                <w:b/>
                <w:bCs/>
                <w:i w:val="0"/>
                <w:iCs w:val="0"/>
                <w:color w:val="auto"/>
                <w:sz w:val="18"/>
                <w:szCs w:val="18"/>
                <w:highlight w:val="none"/>
                <w:u w:val="none"/>
              </w:rPr>
            </w:pPr>
          </w:p>
        </w:tc>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C2E39F">
            <w:pPr>
              <w:jc w:val="center"/>
              <w:rPr>
                <w:rFonts w:hint="eastAsia" w:ascii="黑体" w:hAnsi="宋体" w:eastAsia="黑体" w:cs="黑体"/>
                <w:b/>
                <w:bCs/>
                <w:i w:val="0"/>
                <w:iCs w:val="0"/>
                <w:color w:val="auto"/>
                <w:sz w:val="18"/>
                <w:szCs w:val="18"/>
                <w:highlight w:val="none"/>
                <w:u w:val="none"/>
              </w:rPr>
            </w:pPr>
          </w:p>
        </w:tc>
        <w:tc>
          <w:tcPr>
            <w:tcW w:w="328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FB94AB">
            <w:pPr>
              <w:jc w:val="center"/>
              <w:rPr>
                <w:rFonts w:hint="eastAsia" w:ascii="黑体" w:hAnsi="宋体" w:eastAsia="黑体" w:cs="黑体"/>
                <w:b/>
                <w:bCs/>
                <w:i w:val="0"/>
                <w:iCs w:val="0"/>
                <w:color w:val="auto"/>
                <w:sz w:val="18"/>
                <w:szCs w:val="18"/>
                <w:highlight w:val="none"/>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055DB4">
            <w:pPr>
              <w:jc w:val="center"/>
              <w:rPr>
                <w:rFonts w:hint="eastAsia" w:ascii="黑体" w:hAnsi="宋体" w:eastAsia="黑体" w:cs="黑体"/>
                <w:b/>
                <w:bCs/>
                <w:i w:val="0"/>
                <w:iCs w:val="0"/>
                <w:color w:val="auto"/>
                <w:sz w:val="18"/>
                <w:szCs w:val="18"/>
                <w:highlight w:val="none"/>
                <w:u w:val="none"/>
              </w:rPr>
            </w:pP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59D19C">
            <w:pPr>
              <w:jc w:val="center"/>
              <w:rPr>
                <w:rFonts w:hint="eastAsia" w:ascii="黑体" w:hAnsi="宋体" w:eastAsia="黑体" w:cs="黑体"/>
                <w:b/>
                <w:bCs/>
                <w:i w:val="0"/>
                <w:iCs w:val="0"/>
                <w:color w:val="auto"/>
                <w:sz w:val="18"/>
                <w:szCs w:val="18"/>
                <w:highlight w:val="none"/>
                <w:u w:val="none"/>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C0977E">
            <w:pPr>
              <w:jc w:val="center"/>
              <w:rPr>
                <w:rFonts w:hint="eastAsia" w:ascii="黑体" w:hAnsi="宋体" w:eastAsia="黑体" w:cs="黑体"/>
                <w:b/>
                <w:bCs/>
                <w:i w:val="0"/>
                <w:iCs w:val="0"/>
                <w:color w:val="auto"/>
                <w:sz w:val="18"/>
                <w:szCs w:val="18"/>
                <w:highlight w:val="none"/>
                <w:u w:val="none"/>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FD89F3">
            <w:pPr>
              <w:jc w:val="center"/>
              <w:rPr>
                <w:rFonts w:hint="eastAsia" w:ascii="黑体" w:hAnsi="宋体" w:eastAsia="黑体" w:cs="黑体"/>
                <w:b/>
                <w:bCs/>
                <w:i w:val="0"/>
                <w:iCs w:val="0"/>
                <w:color w:val="auto"/>
                <w:sz w:val="18"/>
                <w:szCs w:val="18"/>
                <w:highlight w:val="none"/>
                <w:u w:val="none"/>
              </w:rPr>
            </w:pPr>
          </w:p>
        </w:tc>
        <w:tc>
          <w:tcPr>
            <w:tcW w:w="101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76713A">
            <w:pPr>
              <w:jc w:val="center"/>
              <w:rPr>
                <w:rFonts w:hint="eastAsia" w:ascii="黑体" w:hAnsi="宋体" w:eastAsia="黑体" w:cs="黑体"/>
                <w:b/>
                <w:bCs/>
                <w:i w:val="0"/>
                <w:iCs w:val="0"/>
                <w:color w:val="auto"/>
                <w:sz w:val="18"/>
                <w:szCs w:val="18"/>
                <w:highlight w:val="none"/>
                <w:u w:val="none"/>
              </w:rPr>
            </w:pPr>
          </w:p>
        </w:tc>
      </w:tr>
      <w:tr w14:paraId="66284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E7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A95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拆除路面</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57F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1、材质：混凝土路面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2、厚度：18cm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3、机械挖除</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4、包含建筑垃圾外运，运距3km内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5、投标单位应自行勘探现场，并结合现场实际情况及方案进行综合报价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3A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24CF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2313.8</w:t>
            </w: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A4417">
            <w:pPr>
              <w:jc w:val="center"/>
              <w:rPr>
                <w:rFonts w:hint="eastAsia" w:ascii="宋体" w:hAnsi="宋体" w:eastAsia="宋体" w:cs="宋体"/>
                <w:i w:val="0"/>
                <w:iCs w:val="0"/>
                <w:color w:val="auto"/>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E908">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299AA">
            <w:pPr>
              <w:jc w:val="right"/>
              <w:rPr>
                <w:rFonts w:hint="eastAsia" w:ascii="宋体" w:hAnsi="宋体" w:eastAsia="宋体" w:cs="宋体"/>
                <w:i w:val="0"/>
                <w:iCs w:val="0"/>
                <w:color w:val="auto"/>
                <w:sz w:val="18"/>
                <w:szCs w:val="18"/>
                <w:highlight w:val="none"/>
                <w:u w:val="none"/>
              </w:rPr>
            </w:pPr>
          </w:p>
        </w:tc>
      </w:tr>
      <w:tr w14:paraId="2A1F2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BCB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DA59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拆除基层</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76EF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1、材质：原道路基层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2、厚度：10cm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3、机械挖除</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4、包含建筑垃圾外运，运距3km内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5、投标单位应自行勘探现场，并结合现场实际情况及方案进行综合报价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1F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0B91">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2313.8</w:t>
            </w: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FB143">
            <w:pPr>
              <w:jc w:val="center"/>
              <w:rPr>
                <w:rFonts w:hint="eastAsia" w:ascii="宋体" w:hAnsi="宋体" w:eastAsia="宋体" w:cs="宋体"/>
                <w:i w:val="0"/>
                <w:iCs w:val="0"/>
                <w:color w:val="auto"/>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E9E3F">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DB60">
            <w:pPr>
              <w:jc w:val="right"/>
              <w:rPr>
                <w:rFonts w:hint="eastAsia" w:ascii="宋体" w:hAnsi="宋体" w:eastAsia="宋体" w:cs="宋体"/>
                <w:i w:val="0"/>
                <w:iCs w:val="0"/>
                <w:color w:val="auto"/>
                <w:sz w:val="18"/>
                <w:szCs w:val="18"/>
                <w:highlight w:val="none"/>
                <w:u w:val="none"/>
              </w:rPr>
            </w:pPr>
          </w:p>
        </w:tc>
      </w:tr>
      <w:tr w14:paraId="2F4AD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1FF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C6D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挖沟槽土方</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A094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1、土壤类别：三类土</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2、挖土深度：2M内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3、人机配合</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5E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541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4974.2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6AA96">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F89CD">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15291">
            <w:pPr>
              <w:jc w:val="right"/>
              <w:rPr>
                <w:rFonts w:hint="eastAsia" w:ascii="宋体" w:hAnsi="宋体" w:eastAsia="宋体" w:cs="宋体"/>
                <w:i w:val="0"/>
                <w:iCs w:val="0"/>
                <w:color w:val="auto"/>
                <w:sz w:val="18"/>
                <w:szCs w:val="18"/>
                <w:highlight w:val="none"/>
                <w:u w:val="none"/>
              </w:rPr>
            </w:pPr>
          </w:p>
        </w:tc>
      </w:tr>
      <w:tr w14:paraId="06964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F2F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F79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沟槽回填</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87C7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1、密实度要求：按照规范要求及设计图纸要求回填</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2、填方材料品种：原状土回填</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E72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0C9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4660.23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3015A">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1A027">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63AE">
            <w:pPr>
              <w:jc w:val="right"/>
              <w:rPr>
                <w:rFonts w:hint="eastAsia" w:ascii="宋体" w:hAnsi="宋体" w:eastAsia="宋体" w:cs="宋体"/>
                <w:i w:val="0"/>
                <w:iCs w:val="0"/>
                <w:color w:val="auto"/>
                <w:sz w:val="18"/>
                <w:szCs w:val="18"/>
                <w:highlight w:val="none"/>
                <w:u w:val="none"/>
              </w:rPr>
            </w:pPr>
          </w:p>
        </w:tc>
      </w:tr>
      <w:tr w14:paraId="5CE73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D56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1D1C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余方弃置</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8970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1、废弃料品种：多余土方</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2、运距：运距3km内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3、投标单位应自行勘探现场，并结合现场实际情况及方案进行综合报价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AE1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EB4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313.97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230E9">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59BD0">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9EC70">
            <w:pPr>
              <w:jc w:val="right"/>
              <w:rPr>
                <w:rFonts w:hint="eastAsia" w:ascii="宋体" w:hAnsi="宋体" w:eastAsia="宋体" w:cs="宋体"/>
                <w:i w:val="0"/>
                <w:iCs w:val="0"/>
                <w:color w:val="auto"/>
                <w:sz w:val="18"/>
                <w:szCs w:val="18"/>
                <w:highlight w:val="none"/>
                <w:u w:val="none"/>
              </w:rPr>
            </w:pPr>
          </w:p>
        </w:tc>
      </w:tr>
      <w:tr w14:paraId="30B3F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B52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DC1E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碎石路基</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960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1、石料规格：碎石基层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2、厚度：10cm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3、人机配合</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B7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27F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44C2A">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C8ACB">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3749">
            <w:pPr>
              <w:jc w:val="right"/>
              <w:rPr>
                <w:rFonts w:hint="eastAsia" w:ascii="宋体" w:hAnsi="宋体" w:eastAsia="宋体" w:cs="宋体"/>
                <w:i w:val="0"/>
                <w:iCs w:val="0"/>
                <w:color w:val="auto"/>
                <w:sz w:val="18"/>
                <w:szCs w:val="18"/>
                <w:highlight w:val="none"/>
                <w:u w:val="none"/>
              </w:rPr>
            </w:pPr>
          </w:p>
        </w:tc>
      </w:tr>
      <w:tr w14:paraId="789DD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013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EE3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混凝土路面</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AF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1、混凝土强度等级：C30混凝土</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2、厚度：18cm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3、包含模板、伸缩缝、路面养生等费用</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674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7CF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0997F">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7CA44">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4ACE6">
            <w:pPr>
              <w:jc w:val="right"/>
              <w:rPr>
                <w:rFonts w:hint="eastAsia" w:ascii="宋体" w:hAnsi="宋体" w:eastAsia="宋体" w:cs="宋体"/>
                <w:i w:val="0"/>
                <w:iCs w:val="0"/>
                <w:color w:val="auto"/>
                <w:sz w:val="18"/>
                <w:szCs w:val="18"/>
                <w:highlight w:val="none"/>
                <w:u w:val="none"/>
              </w:rPr>
            </w:pPr>
          </w:p>
        </w:tc>
      </w:tr>
      <w:tr w14:paraId="212CE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E8A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CBC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钢筋混凝土污水管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1F1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1、垫层、基础材质及厚度：10cm砂石垫层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2、规格：DN300钢筋混凝土承插管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3、接口方式：承插式胶圈接口</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593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920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E5BD9">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7A048">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F8CF">
            <w:pPr>
              <w:jc w:val="right"/>
              <w:rPr>
                <w:rFonts w:hint="eastAsia" w:ascii="宋体" w:hAnsi="宋体" w:eastAsia="宋体" w:cs="宋体"/>
                <w:i w:val="0"/>
                <w:iCs w:val="0"/>
                <w:color w:val="auto"/>
                <w:sz w:val="18"/>
                <w:szCs w:val="18"/>
                <w:highlight w:val="none"/>
                <w:u w:val="none"/>
              </w:rPr>
            </w:pPr>
          </w:p>
        </w:tc>
      </w:tr>
      <w:tr w14:paraId="2A07C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3E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4F05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热镀锌钢管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AE49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1、材质及规格：DN40，Q235b镀锌钢管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2、接口方式：焊接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3、管道检验及试验要求：试压实验、闭水试验</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289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96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71151">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9BCBC">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656E2">
            <w:pPr>
              <w:jc w:val="right"/>
              <w:rPr>
                <w:rFonts w:hint="eastAsia" w:ascii="宋体" w:hAnsi="宋体" w:eastAsia="宋体" w:cs="宋体"/>
                <w:i w:val="0"/>
                <w:iCs w:val="0"/>
                <w:color w:val="auto"/>
                <w:sz w:val="18"/>
                <w:szCs w:val="18"/>
                <w:highlight w:val="none"/>
                <w:u w:val="none"/>
              </w:rPr>
            </w:pPr>
          </w:p>
        </w:tc>
      </w:tr>
      <w:tr w14:paraId="757AB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EFC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2E80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热镀锌钢管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3DD4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1、材质及规格：DN50，Q235b镀锌钢管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2、接口方式：焊接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3、管道检验及试验要求：试压实验、闭水试验</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D7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054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49A11">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5043B">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496D">
            <w:pPr>
              <w:jc w:val="right"/>
              <w:rPr>
                <w:rFonts w:hint="eastAsia" w:ascii="宋体" w:hAnsi="宋体" w:eastAsia="宋体" w:cs="宋体"/>
                <w:i w:val="0"/>
                <w:iCs w:val="0"/>
                <w:color w:val="auto"/>
                <w:sz w:val="18"/>
                <w:szCs w:val="18"/>
                <w:highlight w:val="none"/>
                <w:u w:val="none"/>
              </w:rPr>
            </w:pPr>
          </w:p>
        </w:tc>
      </w:tr>
      <w:tr w14:paraId="4B619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42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FAFF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热镀锌钢管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2694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1、材质及规格：DN65，Q235b镀锌钢管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2、接口方式：焊接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3、管道检验及试验要求：试压实验、闭水试验</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9A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613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6564E">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907F3">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C5D1">
            <w:pPr>
              <w:jc w:val="right"/>
              <w:rPr>
                <w:rFonts w:hint="eastAsia" w:ascii="宋体" w:hAnsi="宋体" w:eastAsia="宋体" w:cs="宋体"/>
                <w:i w:val="0"/>
                <w:iCs w:val="0"/>
                <w:color w:val="auto"/>
                <w:sz w:val="18"/>
                <w:szCs w:val="18"/>
                <w:highlight w:val="none"/>
                <w:u w:val="none"/>
              </w:rPr>
            </w:pPr>
          </w:p>
        </w:tc>
      </w:tr>
      <w:tr w14:paraId="6B63B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8ED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49F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检查井</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D1B3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1、规格：DN700预制混凝土检查井</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2、包含土方、C25砼基础、预制检查井安装、爬梯安装、井盖井座安装等。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3、做法详见相关规范及图集</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973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170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69249">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07EC6">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65C2D">
            <w:pPr>
              <w:jc w:val="right"/>
              <w:rPr>
                <w:rFonts w:hint="eastAsia" w:ascii="宋体" w:hAnsi="宋体" w:eastAsia="宋体" w:cs="宋体"/>
                <w:i w:val="0"/>
                <w:iCs w:val="0"/>
                <w:color w:val="auto"/>
                <w:sz w:val="18"/>
                <w:szCs w:val="18"/>
                <w:highlight w:val="none"/>
                <w:u w:val="none"/>
              </w:rPr>
            </w:pPr>
          </w:p>
        </w:tc>
      </w:tr>
      <w:tr w14:paraId="710DE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37C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E4AD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预制混凝土提升泵井</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8ADB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1、规格：DN1200预制混凝土提升泵井</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2、包含土方、C25砼基础、预制泵井安装、爬梯安装、盖板、井盖井座安装等。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3、做法详见相关规范及图集</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E45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88F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C7D7">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449AB">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91CB">
            <w:pPr>
              <w:jc w:val="right"/>
              <w:rPr>
                <w:rFonts w:hint="eastAsia" w:ascii="宋体" w:hAnsi="宋体" w:eastAsia="宋体" w:cs="宋体"/>
                <w:i w:val="0"/>
                <w:iCs w:val="0"/>
                <w:color w:val="auto"/>
                <w:sz w:val="18"/>
                <w:szCs w:val="18"/>
                <w:highlight w:val="none"/>
                <w:u w:val="none"/>
              </w:rPr>
            </w:pPr>
          </w:p>
        </w:tc>
      </w:tr>
      <w:tr w14:paraId="19909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392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C5D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玻璃钢提升泵井</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985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1、规格：DN1200预制玻璃钢提升泵井</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2、包含土方、C25砼基础、人工格栅安装1套、盖板、井盖井座、爬梯、玻璃钢提升泵井安装等。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3、做法详见相关规范及图集</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1C6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60B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009B3">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5E37D">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8B18">
            <w:pPr>
              <w:jc w:val="right"/>
              <w:rPr>
                <w:rFonts w:hint="eastAsia" w:ascii="宋体" w:hAnsi="宋体" w:eastAsia="宋体" w:cs="宋体"/>
                <w:i w:val="0"/>
                <w:iCs w:val="0"/>
                <w:color w:val="auto"/>
                <w:sz w:val="18"/>
                <w:szCs w:val="18"/>
                <w:highlight w:val="none"/>
                <w:u w:val="none"/>
              </w:rPr>
            </w:pPr>
          </w:p>
        </w:tc>
      </w:tr>
      <w:tr w14:paraId="18BC0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80C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6F6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玻璃钢截流井</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97C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1、直径1.2m，深度2.2m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2、包含土方、C25砼基础、盖板、井盖井座、爬梯等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3、投标单位应自行勘探现场，并结合现场实际情况及方案进行综合报价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420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FE7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7F1CF">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10550">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DA99B">
            <w:pPr>
              <w:jc w:val="right"/>
              <w:rPr>
                <w:rFonts w:hint="eastAsia" w:ascii="宋体" w:hAnsi="宋体" w:eastAsia="宋体" w:cs="宋体"/>
                <w:i w:val="0"/>
                <w:iCs w:val="0"/>
                <w:color w:val="auto"/>
                <w:sz w:val="18"/>
                <w:szCs w:val="18"/>
                <w:highlight w:val="none"/>
                <w:u w:val="none"/>
              </w:rPr>
            </w:pPr>
          </w:p>
        </w:tc>
      </w:tr>
      <w:tr w14:paraId="7D8D3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82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E4A9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液位计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68A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1、名称：浮球液位计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2、规格：量程0-5m</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C5F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A61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25565">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80C38">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E9876">
            <w:pPr>
              <w:jc w:val="right"/>
              <w:rPr>
                <w:rFonts w:hint="eastAsia" w:ascii="宋体" w:hAnsi="宋体" w:eastAsia="宋体" w:cs="宋体"/>
                <w:i w:val="0"/>
                <w:iCs w:val="0"/>
                <w:color w:val="auto"/>
                <w:sz w:val="18"/>
                <w:szCs w:val="18"/>
                <w:highlight w:val="none"/>
                <w:u w:val="none"/>
              </w:rPr>
            </w:pPr>
          </w:p>
        </w:tc>
      </w:tr>
      <w:tr w14:paraId="515D0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D28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B73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液位计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D01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1、名称：超声波液位计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2、规格：0-5m</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607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B2D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A2F5B">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8D2DF">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484F7">
            <w:pPr>
              <w:jc w:val="right"/>
              <w:rPr>
                <w:rFonts w:hint="eastAsia" w:ascii="宋体" w:hAnsi="宋体" w:eastAsia="宋体" w:cs="宋体"/>
                <w:i w:val="0"/>
                <w:iCs w:val="0"/>
                <w:color w:val="auto"/>
                <w:sz w:val="18"/>
                <w:szCs w:val="18"/>
                <w:highlight w:val="none"/>
                <w:u w:val="none"/>
              </w:rPr>
            </w:pPr>
          </w:p>
        </w:tc>
      </w:tr>
      <w:tr w14:paraId="352DA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3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3874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潜水泵（一用一备）</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F30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1、名称：304不锈钢潜水泵</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2、规格：流量8m³/h,扬程22m，功率1.1KW</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3EB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E12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23E1">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C9C19">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82761">
            <w:pPr>
              <w:jc w:val="right"/>
              <w:rPr>
                <w:rFonts w:hint="eastAsia" w:ascii="宋体" w:hAnsi="宋体" w:eastAsia="宋体" w:cs="宋体"/>
                <w:i w:val="0"/>
                <w:iCs w:val="0"/>
                <w:color w:val="auto"/>
                <w:sz w:val="18"/>
                <w:szCs w:val="18"/>
                <w:highlight w:val="none"/>
                <w:u w:val="none"/>
              </w:rPr>
            </w:pPr>
          </w:p>
        </w:tc>
      </w:tr>
      <w:tr w14:paraId="1EA15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42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ADA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潜水泵（一用一备）</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D4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1、名称：304不锈钢潜水泵</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2、规格：流量10m³/h,扬程15-20m，功率1.5KW</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A84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790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F3379">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7B70F">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B367">
            <w:pPr>
              <w:jc w:val="right"/>
              <w:rPr>
                <w:rFonts w:hint="eastAsia" w:ascii="宋体" w:hAnsi="宋体" w:eastAsia="宋体" w:cs="宋体"/>
                <w:i w:val="0"/>
                <w:iCs w:val="0"/>
                <w:color w:val="auto"/>
                <w:sz w:val="18"/>
                <w:szCs w:val="18"/>
                <w:highlight w:val="none"/>
                <w:u w:val="none"/>
              </w:rPr>
            </w:pPr>
          </w:p>
        </w:tc>
      </w:tr>
      <w:tr w14:paraId="14E38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433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395E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潜水泵（一用一备）</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D05E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1、名称：304不锈钢潜水泵</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2、规格：流量15m³/h,扬程15m，功率1.5KW</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84E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A07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3651B">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73BB3">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C26A">
            <w:pPr>
              <w:jc w:val="right"/>
              <w:rPr>
                <w:rFonts w:hint="eastAsia" w:ascii="宋体" w:hAnsi="宋体" w:eastAsia="宋体" w:cs="宋体"/>
                <w:i w:val="0"/>
                <w:iCs w:val="0"/>
                <w:color w:val="auto"/>
                <w:sz w:val="18"/>
                <w:szCs w:val="18"/>
                <w:highlight w:val="none"/>
                <w:u w:val="none"/>
              </w:rPr>
            </w:pPr>
          </w:p>
        </w:tc>
      </w:tr>
      <w:tr w14:paraId="07CC8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6B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CA24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0EFB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1、名称：304不锈钢电控柜</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2、满足相关规范及甲方要求</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2B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1FC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78508">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5428B">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9B317">
            <w:pPr>
              <w:jc w:val="right"/>
              <w:rPr>
                <w:rFonts w:hint="eastAsia" w:ascii="宋体" w:hAnsi="宋体" w:eastAsia="宋体" w:cs="宋体"/>
                <w:i w:val="0"/>
                <w:iCs w:val="0"/>
                <w:color w:val="auto"/>
                <w:sz w:val="18"/>
                <w:szCs w:val="18"/>
                <w:highlight w:val="none"/>
                <w:u w:val="none"/>
              </w:rPr>
            </w:pPr>
          </w:p>
        </w:tc>
      </w:tr>
      <w:tr w14:paraId="0A11E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7A9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1A9F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电气配管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8C46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1、名称:电气配管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2、材质:PE管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3、规格:DN25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4、配置形式:埋地敷设</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E9E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312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6B9CD">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0665">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7200">
            <w:pPr>
              <w:jc w:val="right"/>
              <w:rPr>
                <w:rFonts w:hint="eastAsia" w:ascii="宋体" w:hAnsi="宋体" w:eastAsia="宋体" w:cs="宋体"/>
                <w:i w:val="0"/>
                <w:iCs w:val="0"/>
                <w:color w:val="auto"/>
                <w:sz w:val="18"/>
                <w:szCs w:val="18"/>
                <w:highlight w:val="none"/>
                <w:u w:val="none"/>
              </w:rPr>
            </w:pPr>
          </w:p>
        </w:tc>
      </w:tr>
      <w:tr w14:paraId="17CB1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67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56D4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EA9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1、型号：YJV22-0.6/1.0kV-5*2.5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2、敷设方式、部位：穿管敷设</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A1A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F28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B6326">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B6DE3">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CB628">
            <w:pPr>
              <w:jc w:val="right"/>
              <w:rPr>
                <w:rFonts w:hint="eastAsia" w:ascii="宋体" w:hAnsi="宋体" w:eastAsia="宋体" w:cs="宋体"/>
                <w:i w:val="0"/>
                <w:iCs w:val="0"/>
                <w:color w:val="auto"/>
                <w:sz w:val="18"/>
                <w:szCs w:val="18"/>
                <w:highlight w:val="none"/>
                <w:u w:val="none"/>
              </w:rPr>
            </w:pPr>
          </w:p>
        </w:tc>
      </w:tr>
      <w:tr w14:paraId="2D2BB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475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E886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玻璃钢化粪池</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D15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1、材质：玻璃钢化粪池</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2、型号、规格：直径3.2m，长度12.45m，容量100m3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3、含基础及土方</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AD5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842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6EBE6">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B33D5">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5BB15">
            <w:pPr>
              <w:jc w:val="right"/>
              <w:rPr>
                <w:rFonts w:hint="eastAsia" w:ascii="宋体" w:hAnsi="宋体" w:eastAsia="宋体" w:cs="宋体"/>
                <w:i w:val="0"/>
                <w:iCs w:val="0"/>
                <w:color w:val="auto"/>
                <w:sz w:val="18"/>
                <w:szCs w:val="18"/>
                <w:highlight w:val="none"/>
                <w:u w:val="none"/>
              </w:rPr>
            </w:pPr>
          </w:p>
        </w:tc>
      </w:tr>
      <w:tr w14:paraId="78C83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CB7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17AA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玻璃钢化粪池</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9401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1、材质：玻璃钢化粪池</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2、型号、规格：直径1.7m，长度2.6m，容量5.9m3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3、含基础及土方</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4C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4AD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51677">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E5E8A">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B8CDC">
            <w:pPr>
              <w:jc w:val="right"/>
              <w:rPr>
                <w:rFonts w:hint="eastAsia" w:ascii="宋体" w:hAnsi="宋体" w:eastAsia="宋体" w:cs="宋体"/>
                <w:i w:val="0"/>
                <w:iCs w:val="0"/>
                <w:color w:val="auto"/>
                <w:sz w:val="18"/>
                <w:szCs w:val="18"/>
                <w:highlight w:val="none"/>
                <w:u w:val="none"/>
              </w:rPr>
            </w:pPr>
          </w:p>
        </w:tc>
      </w:tr>
      <w:tr w14:paraId="5488A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21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4957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标志牌</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0B32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1、材料种类、规格：700*450镀锌钢标志牌</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2、立杆：DN50mm镀锌钢管，长度1.5m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3、基础：800*200*150mmC25混凝土基础</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10B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499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282A7">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EBFAD">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2D75">
            <w:pPr>
              <w:jc w:val="right"/>
              <w:rPr>
                <w:rFonts w:hint="eastAsia" w:ascii="宋体" w:hAnsi="宋体" w:eastAsia="宋体" w:cs="宋体"/>
                <w:i w:val="0"/>
                <w:iCs w:val="0"/>
                <w:color w:val="auto"/>
                <w:sz w:val="18"/>
                <w:szCs w:val="18"/>
                <w:highlight w:val="none"/>
                <w:u w:val="none"/>
              </w:rPr>
            </w:pPr>
          </w:p>
        </w:tc>
      </w:tr>
      <w:tr w14:paraId="40D90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E2D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FEB5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排口永久封堵</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D75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1、管径（渠道每只断面积）：直径小于200mm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2、人工砖砌永久封堵</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3、投标单位应自行踏勘现场，并结合现场实际情况及方案进行综合报价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75C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CF1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EA2BE">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A7A6C">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D8AD">
            <w:pPr>
              <w:jc w:val="right"/>
              <w:rPr>
                <w:rFonts w:hint="eastAsia" w:ascii="宋体" w:hAnsi="宋体" w:eastAsia="宋体" w:cs="宋体"/>
                <w:i w:val="0"/>
                <w:iCs w:val="0"/>
                <w:color w:val="auto"/>
                <w:sz w:val="18"/>
                <w:szCs w:val="18"/>
                <w:highlight w:val="none"/>
                <w:u w:val="none"/>
              </w:rPr>
            </w:pPr>
          </w:p>
        </w:tc>
      </w:tr>
      <w:tr w14:paraId="16570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28E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C98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河道垃圾打捞</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EC17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1、对12个大中型灌区排口上下游1km范围内河道进行垃圾打捞；</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2、垃圾需自行处理，运距自行考虑</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3、投标单位自行踏勘现场，并结合现场实际情况及方案进行综合报价</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4、本项包干，结算时单价不做调整</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A11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27C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8ED1B">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B4F45">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16BF5">
            <w:pPr>
              <w:jc w:val="right"/>
              <w:rPr>
                <w:rFonts w:hint="eastAsia" w:ascii="宋体" w:hAnsi="宋体" w:eastAsia="宋体" w:cs="宋体"/>
                <w:i w:val="0"/>
                <w:iCs w:val="0"/>
                <w:color w:val="auto"/>
                <w:sz w:val="18"/>
                <w:szCs w:val="18"/>
                <w:highlight w:val="none"/>
                <w:u w:val="none"/>
              </w:rPr>
            </w:pPr>
          </w:p>
        </w:tc>
      </w:tr>
      <w:tr w14:paraId="6D5F7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D1D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2185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一体化污水处理设备</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FA02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1、50m3/d 一体化污水处理设施，尺寸：8.8*2*2.5m，配套提升泵站2台，流量4.16m³/h，扬程10m,功率1.1KW；配套超声波液位计0~5m，1套，电磁流量计1套；生物填料1批；曝气头1批；污泥菌种1批；污泥泵2台，流量4.16m³/h，扬程10m,功率1.1KW，1用1备；加药桶800L；搅拌机功率0.75KW；加药泵0~100L2台，1用1备；风机2台,1用1备，HC-501S,Q=1.06m3/min，P=0.4kPa，N=1.5kW；含调节池、格栅、物化池、生化系统、二沉池、MBR膜池，有效容积50m³，人工格栅1套、一体化设备基础及土方；配套配电控制柜及电缆。  </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821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786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9BB89">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4C37">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71B4B">
            <w:pPr>
              <w:jc w:val="right"/>
              <w:rPr>
                <w:rFonts w:hint="eastAsia" w:ascii="宋体" w:hAnsi="宋体" w:eastAsia="宋体" w:cs="宋体"/>
                <w:i w:val="0"/>
                <w:iCs w:val="0"/>
                <w:color w:val="auto"/>
                <w:sz w:val="18"/>
                <w:szCs w:val="18"/>
                <w:highlight w:val="none"/>
                <w:u w:val="none"/>
              </w:rPr>
            </w:pPr>
          </w:p>
        </w:tc>
      </w:tr>
      <w:tr w14:paraId="5CCF6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D9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A2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整治销号</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E94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对系统内容提交的排查整治信息进行逐一审核确认，整理整治销号台账资料（包括整治方案、整治完成情况报告、对比照片及视频、工程方案及验收材料、排水检测报告、销号申请表、现场检查表、销号意见表等），协助推进区级整治预销号相关工作，直至完成预销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A3E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2F8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317E5">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BC5E2">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FC6F8">
            <w:pPr>
              <w:jc w:val="right"/>
              <w:rPr>
                <w:rFonts w:hint="eastAsia" w:ascii="宋体" w:hAnsi="宋体" w:eastAsia="宋体" w:cs="宋体"/>
                <w:i w:val="0"/>
                <w:iCs w:val="0"/>
                <w:color w:val="auto"/>
                <w:sz w:val="18"/>
                <w:szCs w:val="18"/>
                <w:highlight w:val="none"/>
                <w:u w:val="none"/>
              </w:rPr>
            </w:pPr>
          </w:p>
        </w:tc>
      </w:tr>
      <w:tr w14:paraId="4B295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EC5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1E2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大型机械设备进出场及安拆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8A8D0">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44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697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40759">
            <w:pPr>
              <w:jc w:val="center"/>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13AE5">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1788F">
            <w:pPr>
              <w:jc w:val="right"/>
              <w:rPr>
                <w:rFonts w:hint="eastAsia" w:ascii="宋体" w:hAnsi="宋体" w:eastAsia="宋体" w:cs="宋体"/>
                <w:i w:val="0"/>
                <w:iCs w:val="0"/>
                <w:color w:val="auto"/>
                <w:sz w:val="18"/>
                <w:szCs w:val="18"/>
                <w:highlight w:val="none"/>
                <w:u w:val="none"/>
              </w:rPr>
            </w:pPr>
          </w:p>
        </w:tc>
      </w:tr>
      <w:tr w14:paraId="779C8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9C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923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暂列金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9A03B">
            <w:pPr>
              <w:jc w:val="left"/>
              <w:rPr>
                <w:rFonts w:hint="eastAsia" w:ascii="宋体" w:hAnsi="宋体" w:eastAsia="宋体" w:cs="宋体"/>
                <w:i w:val="0"/>
                <w:iCs w:val="0"/>
                <w:color w:val="auto"/>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1FB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21A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D17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C41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81D6">
            <w:pPr>
              <w:jc w:val="left"/>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暂列金额作为不可竞争费用，投标时不能修改，否则作无效标处理</w:t>
            </w:r>
          </w:p>
        </w:tc>
      </w:tr>
      <w:tr w14:paraId="35CEA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772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F6B11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合    计</w:t>
            </w: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E3819">
            <w:pPr>
              <w:jc w:val="center"/>
              <w:rPr>
                <w:rFonts w:hint="eastAsia" w:ascii="宋体" w:hAnsi="宋体" w:eastAsia="宋体" w:cs="宋体"/>
                <w:i w:val="0"/>
                <w:iCs w:val="0"/>
                <w:color w:val="auto"/>
                <w:sz w:val="18"/>
                <w:szCs w:val="18"/>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452E">
            <w:pPr>
              <w:jc w:val="right"/>
              <w:rPr>
                <w:rFonts w:hint="eastAsia" w:ascii="宋体" w:hAnsi="宋体" w:eastAsia="宋体" w:cs="宋体"/>
                <w:b/>
                <w:bCs/>
                <w:i w:val="0"/>
                <w:iCs w:val="0"/>
                <w:color w:val="auto"/>
                <w:sz w:val="16"/>
                <w:szCs w:val="16"/>
                <w:highlight w:val="none"/>
                <w:u w:val="none"/>
              </w:rPr>
            </w:pPr>
          </w:p>
        </w:tc>
      </w:tr>
      <w:tr w14:paraId="7BAFE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 w:hRule="atLeast"/>
        </w:trPr>
        <w:tc>
          <w:tcPr>
            <w:tcW w:w="0" w:type="auto"/>
            <w:tcBorders>
              <w:top w:val="nil"/>
              <w:left w:val="nil"/>
              <w:bottom w:val="nil"/>
              <w:right w:val="nil"/>
            </w:tcBorders>
            <w:shd w:val="clear" w:color="auto" w:fill="auto"/>
            <w:noWrap/>
            <w:vAlign w:val="top"/>
          </w:tcPr>
          <w:p w14:paraId="614CD1E9">
            <w:pPr>
              <w:rPr>
                <w:rFonts w:hint="eastAsia" w:ascii="Arial" w:hAnsi="Arial" w:cs="Arial"/>
                <w:i w:val="0"/>
                <w:iCs w:val="0"/>
                <w:color w:val="auto"/>
                <w:sz w:val="18"/>
                <w:szCs w:val="18"/>
                <w:highlight w:val="none"/>
                <w:u w:val="none"/>
              </w:rPr>
            </w:pPr>
          </w:p>
        </w:tc>
        <w:tc>
          <w:tcPr>
            <w:tcW w:w="0" w:type="auto"/>
            <w:tcBorders>
              <w:top w:val="nil"/>
              <w:left w:val="nil"/>
              <w:bottom w:val="nil"/>
              <w:right w:val="nil"/>
            </w:tcBorders>
            <w:shd w:val="clear" w:color="auto" w:fill="auto"/>
            <w:noWrap/>
            <w:vAlign w:val="top"/>
          </w:tcPr>
          <w:p w14:paraId="2DBE0B20">
            <w:pPr>
              <w:rPr>
                <w:rFonts w:hint="default" w:ascii="Arial" w:hAnsi="Arial" w:cs="Arial"/>
                <w:i w:val="0"/>
                <w:iCs w:val="0"/>
                <w:color w:val="auto"/>
                <w:sz w:val="18"/>
                <w:szCs w:val="18"/>
                <w:highlight w:val="none"/>
                <w:u w:val="none"/>
              </w:rPr>
            </w:pPr>
          </w:p>
        </w:tc>
        <w:tc>
          <w:tcPr>
            <w:tcW w:w="0" w:type="auto"/>
            <w:tcBorders>
              <w:top w:val="nil"/>
              <w:left w:val="nil"/>
              <w:bottom w:val="nil"/>
              <w:right w:val="nil"/>
            </w:tcBorders>
            <w:shd w:val="clear" w:color="auto" w:fill="auto"/>
            <w:noWrap/>
            <w:vAlign w:val="top"/>
          </w:tcPr>
          <w:p w14:paraId="4DB16E12">
            <w:pPr>
              <w:rPr>
                <w:rFonts w:hint="default" w:ascii="Arial" w:hAnsi="Arial" w:cs="Arial"/>
                <w:i w:val="0"/>
                <w:iCs w:val="0"/>
                <w:color w:val="auto"/>
                <w:sz w:val="18"/>
                <w:szCs w:val="18"/>
                <w:highlight w:val="none"/>
                <w:u w:val="none"/>
              </w:rPr>
            </w:pPr>
          </w:p>
        </w:tc>
        <w:tc>
          <w:tcPr>
            <w:tcW w:w="0" w:type="auto"/>
            <w:tcBorders>
              <w:top w:val="nil"/>
              <w:left w:val="nil"/>
              <w:bottom w:val="nil"/>
              <w:right w:val="nil"/>
            </w:tcBorders>
            <w:shd w:val="clear" w:color="auto" w:fill="auto"/>
            <w:noWrap/>
            <w:vAlign w:val="top"/>
          </w:tcPr>
          <w:p w14:paraId="25EBEBE6">
            <w:pPr>
              <w:rPr>
                <w:rFonts w:hint="default" w:ascii="Arial" w:hAnsi="Arial" w:cs="Arial"/>
                <w:i w:val="0"/>
                <w:iCs w:val="0"/>
                <w:color w:val="auto"/>
                <w:sz w:val="18"/>
                <w:szCs w:val="18"/>
                <w:highlight w:val="none"/>
                <w:u w:val="none"/>
              </w:rPr>
            </w:pPr>
          </w:p>
        </w:tc>
        <w:tc>
          <w:tcPr>
            <w:tcW w:w="0" w:type="auto"/>
            <w:tcBorders>
              <w:top w:val="nil"/>
              <w:left w:val="nil"/>
              <w:bottom w:val="nil"/>
              <w:right w:val="nil"/>
            </w:tcBorders>
            <w:shd w:val="clear" w:color="auto" w:fill="auto"/>
            <w:noWrap/>
            <w:vAlign w:val="top"/>
          </w:tcPr>
          <w:p w14:paraId="35F27D2B">
            <w:pPr>
              <w:rPr>
                <w:rFonts w:hint="default" w:ascii="Arial" w:hAnsi="Arial" w:cs="Arial"/>
                <w:i w:val="0"/>
                <w:iCs w:val="0"/>
                <w:color w:val="auto"/>
                <w:sz w:val="18"/>
                <w:szCs w:val="18"/>
                <w:highlight w:val="none"/>
                <w:u w:val="none"/>
              </w:rPr>
            </w:pPr>
          </w:p>
        </w:tc>
        <w:tc>
          <w:tcPr>
            <w:tcW w:w="0" w:type="auto"/>
            <w:tcBorders>
              <w:top w:val="nil"/>
              <w:left w:val="nil"/>
              <w:bottom w:val="nil"/>
              <w:right w:val="nil"/>
            </w:tcBorders>
            <w:shd w:val="clear" w:color="auto" w:fill="auto"/>
            <w:noWrap/>
            <w:vAlign w:val="top"/>
          </w:tcPr>
          <w:p w14:paraId="3B2873EC">
            <w:pPr>
              <w:rPr>
                <w:rFonts w:hint="default" w:ascii="Arial" w:hAnsi="Arial" w:cs="Arial"/>
                <w:i w:val="0"/>
                <w:iCs w:val="0"/>
                <w:color w:val="auto"/>
                <w:sz w:val="18"/>
                <w:szCs w:val="18"/>
                <w:highlight w:val="none"/>
                <w:u w:val="none"/>
              </w:rPr>
            </w:pPr>
          </w:p>
        </w:tc>
        <w:tc>
          <w:tcPr>
            <w:tcW w:w="0" w:type="auto"/>
            <w:tcBorders>
              <w:top w:val="nil"/>
              <w:left w:val="nil"/>
              <w:bottom w:val="nil"/>
              <w:right w:val="nil"/>
            </w:tcBorders>
            <w:shd w:val="clear" w:color="auto" w:fill="auto"/>
            <w:noWrap/>
            <w:vAlign w:val="top"/>
          </w:tcPr>
          <w:p w14:paraId="07386E82">
            <w:pPr>
              <w:rPr>
                <w:rFonts w:hint="default" w:ascii="Arial" w:hAnsi="Arial" w:cs="Arial"/>
                <w:i w:val="0"/>
                <w:iCs w:val="0"/>
                <w:color w:val="auto"/>
                <w:sz w:val="18"/>
                <w:szCs w:val="18"/>
                <w:highlight w:val="none"/>
                <w:u w:val="none"/>
              </w:rPr>
            </w:pPr>
          </w:p>
        </w:tc>
        <w:tc>
          <w:tcPr>
            <w:tcW w:w="0" w:type="auto"/>
            <w:tcBorders>
              <w:top w:val="nil"/>
              <w:left w:val="nil"/>
              <w:bottom w:val="nil"/>
              <w:right w:val="nil"/>
            </w:tcBorders>
            <w:shd w:val="clear" w:color="auto" w:fill="auto"/>
            <w:noWrap/>
            <w:vAlign w:val="top"/>
          </w:tcPr>
          <w:p w14:paraId="5C352C9A">
            <w:pPr>
              <w:rPr>
                <w:rFonts w:hint="default" w:ascii="Arial" w:hAnsi="Arial" w:cs="Arial"/>
                <w:i w:val="0"/>
                <w:iCs w:val="0"/>
                <w:color w:val="auto"/>
                <w:sz w:val="18"/>
                <w:szCs w:val="18"/>
                <w:highlight w:val="none"/>
                <w:u w:val="none"/>
              </w:rPr>
            </w:pPr>
          </w:p>
        </w:tc>
      </w:tr>
      <w:tr w14:paraId="412C1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9849" w:type="dxa"/>
            <w:gridSpan w:val="8"/>
            <w:tcBorders>
              <w:top w:val="nil"/>
              <w:left w:val="nil"/>
              <w:bottom w:val="nil"/>
              <w:right w:val="nil"/>
            </w:tcBorders>
            <w:shd w:val="clear" w:color="auto" w:fill="auto"/>
            <w:vAlign w:val="top"/>
          </w:tcPr>
          <w:p w14:paraId="495B96EE">
            <w:pPr>
              <w:keepNext w:val="0"/>
              <w:keepLines w:val="0"/>
              <w:widowControl/>
              <w:suppressLineNumbers w:val="0"/>
              <w:jc w:val="left"/>
              <w:textAlignment w:val="top"/>
              <w:rPr>
                <w:rFonts w:hint="eastAsia" w:ascii="宋体" w:hAnsi="宋体" w:eastAsia="宋体" w:cs="宋体"/>
                <w:b/>
                <w:bCs/>
                <w:i w:val="0"/>
                <w:iCs w:val="0"/>
                <w:color w:val="auto"/>
                <w:sz w:val="16"/>
                <w:szCs w:val="16"/>
                <w:highlight w:val="none"/>
                <w:u w:val="none"/>
              </w:rPr>
            </w:pPr>
            <w:r>
              <w:rPr>
                <w:rFonts w:hint="eastAsia" w:ascii="宋体" w:hAnsi="宋体" w:eastAsia="宋体" w:cs="宋体"/>
                <w:b/>
                <w:bCs/>
                <w:i w:val="0"/>
                <w:iCs w:val="0"/>
                <w:color w:val="auto"/>
                <w:kern w:val="0"/>
                <w:sz w:val="16"/>
                <w:szCs w:val="16"/>
                <w:highlight w:val="none"/>
                <w:u w:val="none"/>
                <w:lang w:val="en-US" w:eastAsia="zh-CN" w:bidi="ar"/>
              </w:rPr>
              <w:t>注：</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1、本工程采用全费用清单招标，项目特征描述不全部分按要求施工及报价；</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2、全费用单价包括:人工费、材料费(招标人提供的主要材料除外)、机械费、管理费、利润、规费、税金、措施费、脚手架费用、安全防护、现场转运费、施工费、等完成项目的全部费用。                                                                     3、此项目为改造项目，项目实施过程中，需首先保护现场，投标人需结合现场实际情况，综合考虑项目的难易程度，综合报价</w:t>
            </w:r>
          </w:p>
        </w:tc>
      </w:tr>
    </w:tbl>
    <w:p w14:paraId="2E43E0BB">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七、</w:t>
      </w:r>
      <w:r>
        <w:rPr>
          <w:rFonts w:hint="eastAsia" w:ascii="宋体" w:hAnsi="宋体" w:eastAsia="宋体" w:cs="宋体"/>
          <w:b/>
          <w:color w:val="auto"/>
          <w:sz w:val="24"/>
          <w:szCs w:val="24"/>
          <w:highlight w:val="none"/>
          <w:lang w:val="en-US" w:eastAsia="zh-CN"/>
        </w:rPr>
        <w:t>工期</w:t>
      </w:r>
    </w:p>
    <w:p w14:paraId="70988E68">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szCs w:val="24"/>
          <w:highlight w:val="none"/>
        </w:rPr>
      </w:pPr>
      <w:r>
        <w:rPr>
          <w:rFonts w:hint="eastAsia" w:ascii="宋体" w:hAnsi="宋体" w:cs="宋体"/>
          <w:b/>
          <w:bCs/>
          <w:color w:val="auto"/>
          <w:sz w:val="24"/>
          <w:szCs w:val="24"/>
          <w:highlight w:val="none"/>
        </w:rPr>
        <w:t>★</w:t>
      </w:r>
      <w:r>
        <w:rPr>
          <w:rFonts w:hint="eastAsia" w:ascii="宋体" w:hAnsi="宋体" w:eastAsia="宋体" w:cs="宋体"/>
          <w:color w:val="auto"/>
          <w:sz w:val="24"/>
          <w:szCs w:val="24"/>
          <w:highlight w:val="none"/>
          <w:lang w:val="en-US" w:eastAsia="zh-CN"/>
        </w:rPr>
        <w:t>工期</w:t>
      </w:r>
      <w:r>
        <w:rPr>
          <w:rFonts w:hint="eastAsia" w:ascii="宋体" w:hAnsi="宋体" w:cs="宋体"/>
          <w:color w:val="auto"/>
          <w:sz w:val="24"/>
          <w:szCs w:val="24"/>
          <w:highlight w:val="none"/>
        </w:rPr>
        <w:t>：</w:t>
      </w:r>
      <w:r>
        <w:rPr>
          <w:rFonts w:hint="eastAsia" w:ascii="宋体" w:hAnsi="宋体" w:eastAsia="宋体" w:cs="宋体"/>
          <w:b/>
          <w:bCs/>
          <w:color w:val="auto"/>
          <w:kern w:val="0"/>
          <w:sz w:val="24"/>
          <w:szCs w:val="24"/>
          <w:highlight w:val="none"/>
          <w:lang w:val="en-US" w:eastAsia="zh-CN"/>
        </w:rPr>
        <w:t>2025年11月15日前完工（具体开工日期以采购人发出的书面开工令为准）</w:t>
      </w:r>
      <w:r>
        <w:rPr>
          <w:rFonts w:hint="eastAsia" w:ascii="宋体" w:hAnsi="宋体" w:eastAsia="宋体" w:cs="宋体"/>
          <w:b/>
          <w:bCs/>
          <w:color w:val="auto"/>
          <w:kern w:val="0"/>
          <w:sz w:val="24"/>
          <w:szCs w:val="24"/>
          <w:highlight w:val="none"/>
        </w:rPr>
        <w:t>。</w:t>
      </w:r>
    </w:p>
    <w:p w14:paraId="61E87A8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八、验收标准</w:t>
      </w:r>
    </w:p>
    <w:p w14:paraId="764D730E">
      <w:pPr>
        <w:keepNext w:val="0"/>
        <w:keepLines w:val="0"/>
        <w:pageBreakBefore w:val="0"/>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1、项目结束时，中标人通过采购人组织的验收。</w:t>
      </w:r>
    </w:p>
    <w:p w14:paraId="37C8CDAD">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九</w:t>
      </w:r>
      <w:r>
        <w:rPr>
          <w:rFonts w:hint="eastAsia" w:ascii="宋体" w:hAnsi="宋体" w:cs="宋体"/>
          <w:b/>
          <w:color w:val="auto"/>
          <w:sz w:val="24"/>
          <w:szCs w:val="24"/>
          <w:highlight w:val="none"/>
        </w:rPr>
        <w:t>、售后服务</w:t>
      </w:r>
    </w:p>
    <w:p w14:paraId="7C97AAEC">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cs="宋体"/>
          <w:color w:val="auto"/>
          <w:sz w:val="24"/>
          <w:szCs w:val="24"/>
          <w:highlight w:val="none"/>
        </w:rPr>
        <w:t>需对设备提供为期2年的质量保证。同时承诺：</w:t>
      </w:r>
    </w:p>
    <w:p w14:paraId="6668B5C4">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color w:val="auto"/>
          <w:highlight w:val="none"/>
        </w:rPr>
      </w:pPr>
      <w:r>
        <w:rPr>
          <w:rFonts w:hint="eastAsia" w:ascii="宋体" w:hAnsi="宋体" w:cs="宋体"/>
          <w:color w:val="auto"/>
          <w:sz w:val="24"/>
          <w:szCs w:val="24"/>
          <w:highlight w:val="none"/>
        </w:rPr>
        <w:t>（1）质保期内对所采购的软硬件</w:t>
      </w:r>
      <w:r>
        <w:rPr>
          <w:rFonts w:hint="eastAsia" w:ascii="宋体" w:hAnsi="宋体" w:cs="宋体"/>
          <w:color w:val="auto"/>
          <w:sz w:val="24"/>
          <w:szCs w:val="24"/>
          <w:highlight w:val="none"/>
          <w:lang w:eastAsia="zh-CN"/>
        </w:rPr>
        <w:t>产品</w:t>
      </w:r>
      <w:r>
        <w:rPr>
          <w:rFonts w:hint="eastAsia" w:ascii="宋体" w:hAnsi="宋体" w:cs="宋体"/>
          <w:color w:val="auto"/>
          <w:sz w:val="24"/>
          <w:szCs w:val="24"/>
          <w:highlight w:val="none"/>
        </w:rPr>
        <w:t>提供免费维保升级服务；</w:t>
      </w:r>
      <w:r>
        <w:rPr>
          <w:rFonts w:hint="eastAsia" w:ascii="Times New Roman" w:hAnsi="Times New Roman" w:eastAsia="宋体" w:cs="Times New Roman"/>
          <w:color w:val="auto"/>
          <w:kern w:val="2"/>
          <w:sz w:val="24"/>
          <w:szCs w:val="24"/>
          <w:highlight w:val="none"/>
        </w:rPr>
        <w:t>质保期内出现质量问题的，乙方应在接到通知后24小时内响应，48小时内完成维修/更换。同一问题维修3次仍未解决的，甲方有权解除合同并要求返还已付款项。</w:t>
      </w:r>
    </w:p>
    <w:p w14:paraId="653D1341">
      <w:pPr>
        <w:widowControl/>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（2）质保期外，供应商应保证备品备件的有偿充足的供应；</w:t>
      </w:r>
    </w:p>
    <w:p w14:paraId="00AD356E">
      <w:pPr>
        <w:widowControl/>
        <w:spacing w:line="4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（3）质保期外，提供免费电话咨询技术支持服务，接到运维问题报告后24小时内响应处理，远程指导运维人员修护，如有必要协调技术人员现场有偿技术指导。</w:t>
      </w:r>
    </w:p>
    <w:p w14:paraId="529A4C41">
      <w:pPr>
        <w:spacing w:line="480" w:lineRule="exact"/>
        <w:ind w:firstLine="480" w:firstLineChars="200"/>
        <w:rPr>
          <w:rFonts w:ascii="宋体" w:hAnsi="宋体" w:cs="宋体"/>
          <w:b/>
          <w:color w:val="auto"/>
          <w:sz w:val="24"/>
          <w:szCs w:val="24"/>
          <w:highlight w:val="none"/>
        </w:rPr>
      </w:pPr>
      <w:r>
        <w:rPr>
          <w:rFonts w:hint="eastAsia" w:ascii="宋体" w:hAnsi="宋体" w:cs="宋体"/>
          <w:b/>
          <w:color w:val="auto"/>
          <w:sz w:val="24"/>
          <w:szCs w:val="24"/>
          <w:highlight w:val="none"/>
        </w:rPr>
        <w:t>十、付款方式与履约保证金</w:t>
      </w:r>
    </w:p>
    <w:p w14:paraId="1DBC40AC">
      <w:pPr>
        <w:widowControl/>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1、付款方式：</w:t>
      </w:r>
    </w:p>
    <w:p w14:paraId="06712B95">
      <w:pPr>
        <w:keepNext w:val="0"/>
        <w:keepLines w:val="0"/>
        <w:pageBreakBefore w:val="0"/>
        <w:widowControl w:val="0"/>
        <w:spacing w:line="400" w:lineRule="exact"/>
        <w:ind w:firstLine="422"/>
        <w:jc w:val="left"/>
        <w:rPr>
          <w:rFonts w:hint="default" w:ascii="宋体" w:hAnsi="宋体" w:eastAsia="宋体" w:cs="Times New Roman"/>
          <w:b/>
          <w:color w:val="auto"/>
          <w:kern w:val="0"/>
          <w:szCs w:val="21"/>
          <w:highlight w:val="none"/>
          <w:lang w:val="en-US" w:eastAsia="zh-CN" w:bidi="ar-SA"/>
        </w:rPr>
      </w:pPr>
      <w:r>
        <w:rPr>
          <w:rFonts w:hint="eastAsia" w:ascii="宋体" w:hAnsi="宋体" w:eastAsia="宋体" w:cs="Times New Roman"/>
          <w:b/>
          <w:color w:val="auto"/>
          <w:kern w:val="0"/>
          <w:szCs w:val="21"/>
          <w:highlight w:val="none"/>
          <w:lang w:val="en-US" w:eastAsia="zh-CN" w:bidi="ar-SA"/>
        </w:rPr>
        <w:t>（1）</w:t>
      </w:r>
      <w:r>
        <w:rPr>
          <w:rFonts w:hint="default" w:ascii="宋体" w:hAnsi="宋体" w:eastAsia="宋体" w:cs="Times New Roman"/>
          <w:b/>
          <w:color w:val="auto"/>
          <w:kern w:val="0"/>
          <w:szCs w:val="21"/>
          <w:highlight w:val="none"/>
          <w:lang w:val="en-US" w:eastAsia="zh-CN" w:bidi="ar-SA"/>
        </w:rPr>
        <w:t>合同签订后7个工作日内，中标供应商提供正规真实、合法的增值税发票</w:t>
      </w:r>
      <w:r>
        <w:rPr>
          <w:rFonts w:hint="eastAsia" w:ascii="宋体" w:hAnsi="宋体" w:eastAsia="宋体" w:cs="Times New Roman"/>
          <w:b/>
          <w:color w:val="auto"/>
          <w:kern w:val="0"/>
          <w:szCs w:val="21"/>
          <w:highlight w:val="none"/>
          <w:lang w:val="en-US" w:eastAsia="zh-CN" w:bidi="ar-SA"/>
        </w:rPr>
        <w:t>后</w:t>
      </w:r>
      <w:r>
        <w:rPr>
          <w:rFonts w:hint="default" w:ascii="宋体" w:hAnsi="宋体" w:eastAsia="宋体" w:cs="Times New Roman"/>
          <w:b/>
          <w:color w:val="auto"/>
          <w:kern w:val="0"/>
          <w:szCs w:val="21"/>
          <w:highlight w:val="none"/>
          <w:lang w:val="en-US" w:eastAsia="zh-CN" w:bidi="ar-SA"/>
        </w:rPr>
        <w:t>，发包人支付合同总价款</w:t>
      </w:r>
      <w:r>
        <w:rPr>
          <w:rFonts w:hint="eastAsia" w:ascii="宋体" w:hAnsi="宋体" w:eastAsia="宋体" w:cs="Times New Roman"/>
          <w:b/>
          <w:color w:val="auto"/>
          <w:kern w:val="0"/>
          <w:szCs w:val="21"/>
          <w:highlight w:val="none"/>
          <w:lang w:val="en-US" w:eastAsia="zh-CN" w:bidi="ar-SA"/>
        </w:rPr>
        <w:t>的20</w:t>
      </w:r>
      <w:r>
        <w:rPr>
          <w:rFonts w:hint="default" w:ascii="宋体" w:hAnsi="宋体" w:eastAsia="宋体" w:cs="Times New Roman"/>
          <w:b/>
          <w:color w:val="auto"/>
          <w:kern w:val="0"/>
          <w:szCs w:val="21"/>
          <w:highlight w:val="none"/>
          <w:lang w:val="en-US" w:eastAsia="zh-CN" w:bidi="ar-SA"/>
        </w:rPr>
        <w:t>%作为预付款</w:t>
      </w:r>
      <w:r>
        <w:rPr>
          <w:rFonts w:hint="eastAsia" w:ascii="宋体" w:hAnsi="宋体" w:eastAsia="宋体" w:cs="Times New Roman"/>
          <w:b/>
          <w:color w:val="auto"/>
          <w:kern w:val="0"/>
          <w:szCs w:val="21"/>
          <w:highlight w:val="none"/>
          <w:lang w:val="en-US" w:eastAsia="zh-CN" w:bidi="ar-SA"/>
        </w:rPr>
        <w:t>；工程完工并验收合格后付至合同价的80%，审计完成后付至审定价的97%，剩余3%作为质保金，待缺陷责任期满后付清（无息）。</w:t>
      </w:r>
    </w:p>
    <w:p w14:paraId="5C388A47">
      <w:pPr>
        <w:keepNext w:val="0"/>
        <w:keepLines w:val="0"/>
        <w:pageBreakBefore w:val="0"/>
        <w:widowControl w:val="0"/>
        <w:spacing w:line="400" w:lineRule="exact"/>
        <w:ind w:firstLine="422"/>
        <w:jc w:val="left"/>
        <w:rPr>
          <w:rFonts w:hint="default" w:ascii="宋体" w:hAnsi="宋体" w:eastAsia="宋体" w:cs="Times New Roman"/>
          <w:b/>
          <w:color w:val="auto"/>
          <w:kern w:val="0"/>
          <w:szCs w:val="21"/>
          <w:highlight w:val="none"/>
          <w:lang w:val="en-US" w:eastAsia="zh-CN" w:bidi="ar-SA"/>
        </w:rPr>
      </w:pPr>
      <w:r>
        <w:rPr>
          <w:rFonts w:hint="eastAsia" w:ascii="宋体" w:hAnsi="宋体" w:eastAsia="宋体" w:cs="Times New Roman"/>
          <w:b/>
          <w:color w:val="auto"/>
          <w:kern w:val="0"/>
          <w:szCs w:val="21"/>
          <w:highlight w:val="none"/>
          <w:lang w:val="en-US" w:eastAsia="zh-CN" w:bidi="ar-SA"/>
        </w:rPr>
        <w:t>（2）支付款项时，供应商必须提供符合税法的等额正规发票，否则迟延付款的责任由承包人自行承担。采购人对满足合同约定支付条件的项目自收到发票后10个工作日内将资金支付到约定的供应商账户 (以发票开具日期计算)。</w:t>
      </w:r>
    </w:p>
    <w:p w14:paraId="0785AF11">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2、履约保证金</w:t>
      </w:r>
    </w:p>
    <w:p w14:paraId="1EFB3001">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本项目不收取履约保证金。</w:t>
      </w:r>
    </w:p>
    <w:p w14:paraId="09AFC838">
      <w:pPr>
        <w:spacing w:line="480" w:lineRule="exact"/>
        <w:ind w:firstLine="480" w:firstLineChars="200"/>
        <w:rPr>
          <w:rFonts w:ascii="宋体" w:hAnsi="宋体" w:cs="宋体"/>
          <w:b/>
          <w:color w:val="auto"/>
          <w:sz w:val="24"/>
          <w:szCs w:val="24"/>
          <w:highlight w:val="none"/>
        </w:rPr>
      </w:pPr>
      <w:r>
        <w:rPr>
          <w:rFonts w:hint="eastAsia" w:ascii="宋体" w:hAnsi="宋体" w:cs="宋体"/>
          <w:b/>
          <w:color w:val="auto"/>
          <w:sz w:val="24"/>
          <w:szCs w:val="24"/>
          <w:highlight w:val="none"/>
        </w:rPr>
        <w:t>十二、报价要求</w:t>
      </w:r>
    </w:p>
    <w:p w14:paraId="4A113A2F">
      <w:pPr>
        <w:autoSpaceDE w:val="0"/>
        <w:autoSpaceDN w:val="0"/>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zh-CN"/>
        </w:rPr>
        <w:t>1．报价币种为人民币。投标人</w:t>
      </w:r>
      <w:r>
        <w:rPr>
          <w:rFonts w:hint="eastAsia" w:ascii="宋体" w:hAnsi="宋体" w:cs="宋体"/>
          <w:color w:val="auto"/>
          <w:sz w:val="24"/>
          <w:szCs w:val="24"/>
          <w:highlight w:val="none"/>
        </w:rPr>
        <w:t>按需求清单进行报价。</w:t>
      </w:r>
    </w:p>
    <w:p w14:paraId="274DD483">
      <w:pPr>
        <w:autoSpaceDE w:val="0"/>
        <w:autoSpaceDN w:val="0"/>
        <w:spacing w:line="480" w:lineRule="exact"/>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lang w:val="zh-CN"/>
        </w:rPr>
        <w:t>2．投标报价包括开发、测试、验收、培训、保险、人工费用、管理、质保、税费、利润、完成合同所需的一切本身和不可或缺的所有工作开支，政策性文件规定及合同包含的所有风险、责任和管理等各项全部费用。</w:t>
      </w:r>
    </w:p>
    <w:p w14:paraId="745CB018">
      <w:pPr>
        <w:spacing w:line="480" w:lineRule="exact"/>
        <w:ind w:firstLine="480" w:firstLineChars="200"/>
        <w:rPr>
          <w:rFonts w:ascii="宋体" w:hAnsi="宋体" w:cs="宋体"/>
          <w:b/>
          <w:color w:val="auto"/>
          <w:sz w:val="24"/>
          <w:szCs w:val="24"/>
          <w:highlight w:val="none"/>
        </w:rPr>
      </w:pPr>
      <w:r>
        <w:rPr>
          <w:rFonts w:hint="eastAsia" w:ascii="宋体" w:hAnsi="宋体" w:cs="宋体"/>
          <w:b/>
          <w:color w:val="auto"/>
          <w:sz w:val="24"/>
          <w:szCs w:val="24"/>
          <w:highlight w:val="none"/>
        </w:rPr>
        <w:t>十三、其他</w:t>
      </w:r>
    </w:p>
    <w:p w14:paraId="522C3EAF">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本项目报价不得超过预算价（最高限价）。</w:t>
      </w:r>
    </w:p>
    <w:p w14:paraId="28B1C527">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工作中涉及的敏感资料、电子数据等相关信息，中标供应商应严格执行保密的相关规定，不得以任何方式向任何第三人披露、泄露或许可第三人使用，否则追究其相应法律责任。</w:t>
      </w:r>
    </w:p>
    <w:p w14:paraId="54507ED5">
      <w:pPr>
        <w:keepNext w:val="0"/>
        <w:keepLines w:val="0"/>
        <w:pageBreakBefore w:val="0"/>
        <w:spacing w:line="360" w:lineRule="auto"/>
        <w:ind w:firstLine="482"/>
        <w:rPr>
          <w:rFonts w:hint="eastAsia" w:ascii="宋体" w:hAnsi="宋体" w:cs="宋体"/>
          <w:color w:val="auto"/>
          <w:sz w:val="24"/>
          <w:szCs w:val="24"/>
          <w:highlight w:val="none"/>
        </w:rPr>
      </w:pPr>
    </w:p>
    <w:p w14:paraId="311E739D">
      <w:pPr>
        <w:widowControl/>
        <w:spacing w:line="520" w:lineRule="exact"/>
        <w:ind w:firstLine="720"/>
        <w:jc w:val="center"/>
        <w:rPr>
          <w:rFonts w:cs="宋体" w:asciiTheme="majorEastAsia" w:hAnsiTheme="majorEastAsia" w:eastAsiaTheme="majorEastAsia"/>
          <w:b/>
          <w:bCs/>
          <w:color w:val="auto"/>
          <w:sz w:val="36"/>
          <w:szCs w:val="36"/>
          <w:highlight w:val="none"/>
        </w:rPr>
      </w:pPr>
    </w:p>
    <w:p w14:paraId="63095672">
      <w:pPr>
        <w:widowControl/>
        <w:ind w:firstLine="480"/>
        <w:rPr>
          <w:rFonts w:cs="Times New Roman" w:asciiTheme="majorEastAsia" w:hAnsiTheme="majorEastAsia" w:eastAsiaTheme="majorEastAsia"/>
          <w:color w:val="auto"/>
          <w:szCs w:val="20"/>
          <w:highlight w:val="none"/>
        </w:rPr>
      </w:pPr>
    </w:p>
    <w:p w14:paraId="2C9FE700">
      <w:pPr>
        <w:spacing w:line="360" w:lineRule="auto"/>
        <w:ind w:firstLine="480"/>
        <w:rPr>
          <w:rFonts w:cs="Times New Roman" w:asciiTheme="majorEastAsia" w:hAnsiTheme="majorEastAsia" w:eastAsiaTheme="majorEastAsia"/>
          <w:color w:val="auto"/>
          <w:sz w:val="24"/>
          <w:szCs w:val="24"/>
          <w:highlight w:val="none"/>
        </w:rPr>
      </w:pPr>
    </w:p>
    <w:p w14:paraId="157EEFC9">
      <w:pPr>
        <w:rPr>
          <w:rFonts w:ascii="Calibri" w:hAnsi="Calibri" w:eastAsia="黑体" w:cs="Times New Roman"/>
          <w:color w:val="auto"/>
          <w:sz w:val="44"/>
          <w:szCs w:val="44"/>
          <w:highlight w:val="none"/>
        </w:rPr>
      </w:pPr>
      <w:bookmarkStart w:id="66" w:name="_Toc13926"/>
      <w:bookmarkStart w:id="67" w:name="_Toc7678"/>
      <w:bookmarkStart w:id="68" w:name="_Toc8589"/>
      <w:r>
        <w:rPr>
          <w:rFonts w:ascii="Calibri" w:hAnsi="Calibri" w:eastAsia="黑体" w:cs="Times New Roman"/>
          <w:color w:val="auto"/>
          <w:sz w:val="44"/>
          <w:szCs w:val="44"/>
          <w:highlight w:val="none"/>
        </w:rPr>
        <w:br w:type="page"/>
      </w:r>
    </w:p>
    <w:p w14:paraId="088DA5CF">
      <w:pPr>
        <w:spacing w:before="480" w:line="500" w:lineRule="exact"/>
        <w:ind w:firstLine="1760"/>
        <w:outlineLvl w:val="0"/>
        <w:rPr>
          <w:rFonts w:ascii="宋体" w:hAnsi="宋体" w:eastAsia="楷体_GB2312" w:cs="Times New Roman"/>
          <w:b/>
          <w:color w:val="auto"/>
          <w:sz w:val="36"/>
          <w:szCs w:val="36"/>
          <w:highlight w:val="none"/>
        </w:rPr>
      </w:pPr>
      <w:r>
        <w:rPr>
          <w:rFonts w:ascii="Calibri" w:hAnsi="Calibri" w:eastAsia="黑体" w:cs="Times New Roman"/>
          <w:color w:val="auto"/>
          <w:sz w:val="44"/>
          <w:szCs w:val="44"/>
          <w:highlight w:val="none"/>
        </w:rPr>
        <w:t>第</w:t>
      </w:r>
      <w:r>
        <w:rPr>
          <w:rFonts w:hint="eastAsia" w:ascii="Calibri" w:hAnsi="Calibri" w:eastAsia="黑体" w:cs="Times New Roman"/>
          <w:color w:val="auto"/>
          <w:sz w:val="44"/>
          <w:szCs w:val="44"/>
          <w:highlight w:val="none"/>
        </w:rPr>
        <w:t>七</w:t>
      </w:r>
      <w:r>
        <w:rPr>
          <w:rFonts w:ascii="Calibri" w:hAnsi="Calibri" w:eastAsia="黑体" w:cs="Times New Roman"/>
          <w:color w:val="auto"/>
          <w:sz w:val="44"/>
          <w:szCs w:val="44"/>
          <w:highlight w:val="none"/>
        </w:rPr>
        <w:t>章</w:t>
      </w:r>
      <w:r>
        <w:rPr>
          <w:rFonts w:hint="eastAsia" w:ascii="黑体" w:hAnsi="Calibri" w:eastAsia="黑体" w:cs="Times New Roman"/>
          <w:color w:val="auto"/>
          <w:sz w:val="44"/>
          <w:szCs w:val="44"/>
          <w:highlight w:val="none"/>
        </w:rPr>
        <w:t xml:space="preserve"> 评审方法和评审标准</w:t>
      </w:r>
    </w:p>
    <w:p w14:paraId="76E294F5">
      <w:pPr>
        <w:keepNext w:val="0"/>
        <w:keepLines w:val="0"/>
        <w:pageBreakBefore w:val="0"/>
        <w:widowControl w:val="0"/>
        <w:kinsoku/>
        <w:wordWrap/>
        <w:overflowPunct/>
        <w:topLinePunct w:val="0"/>
        <w:autoSpaceDE/>
        <w:autoSpaceDN/>
        <w:bidi w:val="0"/>
        <w:adjustRightInd/>
        <w:snapToGrid/>
        <w:spacing w:before="120" w:after="120" w:line="440" w:lineRule="exact"/>
        <w:jc w:val="left"/>
        <w:textAlignment w:val="auto"/>
        <w:rPr>
          <w:rFonts w:ascii="宋体" w:hAnsi="Arial" w:eastAsia="宋体" w:cs="Times New Roman"/>
          <w:b/>
          <w:bCs/>
          <w:color w:val="auto"/>
          <w:sz w:val="24"/>
          <w:szCs w:val="24"/>
          <w:highlight w:val="none"/>
        </w:rPr>
      </w:pPr>
      <w:r>
        <w:rPr>
          <w:rFonts w:hint="eastAsia" w:ascii="宋体" w:hAnsi="Arial" w:eastAsia="宋体" w:cs="Times New Roman"/>
          <w:b/>
          <w:bCs/>
          <w:color w:val="auto"/>
          <w:sz w:val="24"/>
          <w:szCs w:val="24"/>
          <w:highlight w:val="none"/>
        </w:rPr>
        <w:t>一、</w:t>
      </w:r>
      <w:r>
        <w:rPr>
          <w:rFonts w:hint="eastAsia" w:ascii="宋体" w:hAnsi="Arial" w:eastAsia="宋体" w:cs="Times New Roman"/>
          <w:b/>
          <w:color w:val="auto"/>
          <w:sz w:val="24"/>
          <w:szCs w:val="24"/>
          <w:highlight w:val="none"/>
        </w:rPr>
        <w:t>磋商小组：</w:t>
      </w:r>
    </w:p>
    <w:p w14:paraId="35361EF4">
      <w:pPr>
        <w:keepNext w:val="0"/>
        <w:keepLines w:val="0"/>
        <w:pageBreakBefore w:val="0"/>
        <w:widowControl w:val="0"/>
        <w:kinsoku/>
        <w:wordWrap/>
        <w:overflowPunct/>
        <w:topLinePunct w:val="0"/>
        <w:autoSpaceDE/>
        <w:autoSpaceDN/>
        <w:bidi w:val="0"/>
        <w:adjustRightInd/>
        <w:snapToGrid/>
        <w:spacing w:before="120" w:after="120" w:line="440" w:lineRule="exact"/>
        <w:ind w:firstLine="480"/>
        <w:jc w:val="left"/>
        <w:textAlignment w:val="auto"/>
        <w:rPr>
          <w:rFonts w:ascii="宋体" w:hAnsi="Arial" w:eastAsia="宋体" w:cs="Times New Roman"/>
          <w:bCs/>
          <w:color w:val="auto"/>
          <w:sz w:val="24"/>
          <w:szCs w:val="24"/>
          <w:highlight w:val="none"/>
        </w:rPr>
      </w:pPr>
      <w:r>
        <w:rPr>
          <w:rFonts w:hint="eastAsia" w:ascii="宋体" w:hAnsi="Arial" w:eastAsia="宋体" w:cs="Times New Roman"/>
          <w:bCs/>
          <w:color w:val="auto"/>
          <w:sz w:val="24"/>
          <w:szCs w:val="24"/>
          <w:highlight w:val="none"/>
        </w:rPr>
        <w:t>本采购项目磋商小组由采购人代表和评审专家组成。</w:t>
      </w:r>
    </w:p>
    <w:p w14:paraId="030C2351">
      <w:pPr>
        <w:keepNext w:val="0"/>
        <w:keepLines w:val="0"/>
        <w:pageBreakBefore w:val="0"/>
        <w:widowControl w:val="0"/>
        <w:kinsoku/>
        <w:wordWrap/>
        <w:overflowPunct/>
        <w:topLinePunct w:val="0"/>
        <w:autoSpaceDE/>
        <w:autoSpaceDN/>
        <w:bidi w:val="0"/>
        <w:adjustRightInd/>
        <w:snapToGrid/>
        <w:spacing w:before="120" w:after="120" w:line="440" w:lineRule="exact"/>
        <w:jc w:val="left"/>
        <w:textAlignment w:val="auto"/>
        <w:rPr>
          <w:rFonts w:ascii="宋体" w:hAnsi="Arial" w:eastAsia="宋体" w:cs="Times New Roman"/>
          <w:b/>
          <w:bCs/>
          <w:color w:val="auto"/>
          <w:sz w:val="24"/>
          <w:szCs w:val="24"/>
          <w:highlight w:val="none"/>
        </w:rPr>
      </w:pPr>
      <w:r>
        <w:rPr>
          <w:rFonts w:hint="eastAsia" w:ascii="宋体" w:hAnsi="Arial" w:eastAsia="宋体" w:cs="Times New Roman"/>
          <w:b/>
          <w:bCs/>
          <w:color w:val="auto"/>
          <w:sz w:val="24"/>
          <w:szCs w:val="24"/>
          <w:highlight w:val="none"/>
        </w:rPr>
        <w:t>二</w:t>
      </w:r>
      <w:r>
        <w:rPr>
          <w:rFonts w:hint="eastAsia" w:ascii="宋体" w:hAnsi="Arial" w:eastAsia="宋体" w:cs="Times New Roman"/>
          <w:b/>
          <w:color w:val="auto"/>
          <w:sz w:val="24"/>
          <w:szCs w:val="24"/>
          <w:highlight w:val="none"/>
        </w:rPr>
        <w:t>、评审方法：</w:t>
      </w:r>
      <w:r>
        <w:rPr>
          <w:rFonts w:hint="eastAsia" w:ascii="宋体" w:hAnsi="Arial" w:eastAsia="宋体" w:cs="Times New Roman"/>
          <w:b/>
          <w:bCs/>
          <w:color w:val="auto"/>
          <w:sz w:val="24"/>
          <w:szCs w:val="24"/>
          <w:highlight w:val="none"/>
        </w:rPr>
        <w:t>综合评分法</w:t>
      </w:r>
    </w:p>
    <w:p w14:paraId="260BDAD5">
      <w:pPr>
        <w:keepNext w:val="0"/>
        <w:keepLines w:val="0"/>
        <w:pageBreakBefore w:val="0"/>
        <w:widowControl w:val="0"/>
        <w:kinsoku/>
        <w:wordWrap/>
        <w:overflowPunct/>
        <w:topLinePunct w:val="0"/>
        <w:autoSpaceDE/>
        <w:autoSpaceDN/>
        <w:bidi w:val="0"/>
        <w:adjustRightInd/>
        <w:snapToGrid/>
        <w:spacing w:before="120" w:after="120" w:line="440" w:lineRule="exact"/>
        <w:ind w:firstLine="480"/>
        <w:jc w:val="left"/>
        <w:textAlignment w:val="auto"/>
        <w:rPr>
          <w:rFonts w:ascii="宋体" w:hAnsi="Arial" w:eastAsia="宋体" w:cs="Times New Roman"/>
          <w:color w:val="auto"/>
          <w:sz w:val="24"/>
          <w:szCs w:val="24"/>
          <w:highlight w:val="none"/>
        </w:rPr>
      </w:pPr>
      <w:r>
        <w:rPr>
          <w:rFonts w:hint="eastAsia" w:ascii="宋体" w:hAnsi="Arial" w:eastAsia="宋体" w:cs="Times New Roman"/>
          <w:color w:val="auto"/>
          <w:sz w:val="24"/>
          <w:szCs w:val="24"/>
          <w:highlight w:val="none"/>
        </w:rPr>
        <w:t>经磋商确定最终采购需求和提交最后报价的供应商后，由磋商小组采用综合评分法对提交最后报价的供应商的响应文件和最后报价进行综合评分。</w:t>
      </w:r>
    </w:p>
    <w:p w14:paraId="49841A02">
      <w:pPr>
        <w:keepNext w:val="0"/>
        <w:keepLines w:val="0"/>
        <w:pageBreakBefore w:val="0"/>
        <w:widowControl w:val="0"/>
        <w:kinsoku/>
        <w:wordWrap/>
        <w:overflowPunct/>
        <w:topLinePunct w:val="0"/>
        <w:autoSpaceDE/>
        <w:autoSpaceDN/>
        <w:bidi w:val="0"/>
        <w:adjustRightInd/>
        <w:snapToGrid/>
        <w:spacing w:before="120" w:after="120" w:line="440" w:lineRule="exact"/>
        <w:ind w:firstLine="480"/>
        <w:jc w:val="left"/>
        <w:textAlignment w:val="auto"/>
        <w:rPr>
          <w:rFonts w:ascii="宋体" w:hAnsi="Arial" w:eastAsia="宋体" w:cs="Times New Roman"/>
          <w:color w:val="auto"/>
          <w:sz w:val="24"/>
          <w:szCs w:val="24"/>
          <w:highlight w:val="none"/>
        </w:rPr>
      </w:pPr>
      <w:r>
        <w:rPr>
          <w:rFonts w:hint="eastAsia" w:ascii="宋体" w:hAnsi="Arial" w:eastAsia="宋体" w:cs="Times New Roman"/>
          <w:color w:val="auto"/>
          <w:sz w:val="24"/>
          <w:szCs w:val="24"/>
          <w:highlight w:val="none"/>
        </w:rPr>
        <w:t>综合评分法，是指响应文件满足磋商文件全部实质性要求且按评审因素的量化指标评审得分最高的供应商为成交候选供应商的评审方法。</w:t>
      </w:r>
    </w:p>
    <w:p w14:paraId="4AFA8173">
      <w:pPr>
        <w:keepNext w:val="0"/>
        <w:keepLines w:val="0"/>
        <w:pageBreakBefore w:val="0"/>
        <w:widowControl w:val="0"/>
        <w:kinsoku/>
        <w:wordWrap/>
        <w:overflowPunct/>
        <w:topLinePunct w:val="0"/>
        <w:autoSpaceDE/>
        <w:autoSpaceDN/>
        <w:bidi w:val="0"/>
        <w:adjustRightInd/>
        <w:snapToGrid/>
        <w:spacing w:before="120" w:after="120" w:line="440" w:lineRule="exact"/>
        <w:jc w:val="left"/>
        <w:textAlignment w:val="auto"/>
        <w:rPr>
          <w:rFonts w:ascii="宋体" w:hAnsi="Arial" w:eastAsia="宋体" w:cs="Times New Roman"/>
          <w:b/>
          <w:bCs/>
          <w:color w:val="auto"/>
          <w:sz w:val="24"/>
          <w:szCs w:val="24"/>
          <w:highlight w:val="none"/>
        </w:rPr>
      </w:pPr>
      <w:r>
        <w:rPr>
          <w:rFonts w:hint="eastAsia" w:ascii="宋体" w:hAnsi="Arial" w:eastAsia="宋体" w:cs="Times New Roman"/>
          <w:b/>
          <w:bCs/>
          <w:color w:val="auto"/>
          <w:sz w:val="24"/>
          <w:szCs w:val="24"/>
          <w:highlight w:val="none"/>
        </w:rPr>
        <w:t>三、</w:t>
      </w:r>
      <w:r>
        <w:rPr>
          <w:rFonts w:hint="eastAsia" w:ascii="宋体" w:hAnsi="Arial" w:eastAsia="宋体" w:cs="Times New Roman"/>
          <w:b/>
          <w:color w:val="auto"/>
          <w:sz w:val="24"/>
          <w:szCs w:val="24"/>
          <w:highlight w:val="none"/>
        </w:rPr>
        <w:t>评审</w:t>
      </w:r>
      <w:r>
        <w:rPr>
          <w:rFonts w:hint="eastAsia" w:ascii="宋体" w:hAnsi="Arial" w:eastAsia="宋体" w:cs="Times New Roman"/>
          <w:b/>
          <w:bCs/>
          <w:color w:val="auto"/>
          <w:sz w:val="24"/>
          <w:szCs w:val="24"/>
          <w:highlight w:val="none"/>
        </w:rPr>
        <w:t>原则：</w:t>
      </w:r>
    </w:p>
    <w:p w14:paraId="5B502791">
      <w:pPr>
        <w:keepNext w:val="0"/>
        <w:keepLines w:val="0"/>
        <w:pageBreakBefore w:val="0"/>
        <w:widowControl w:val="0"/>
        <w:kinsoku/>
        <w:wordWrap/>
        <w:overflowPunct/>
        <w:topLinePunct w:val="0"/>
        <w:autoSpaceDE/>
        <w:autoSpaceDN/>
        <w:bidi w:val="0"/>
        <w:adjustRightInd/>
        <w:snapToGrid/>
        <w:spacing w:before="120" w:after="120" w:line="440" w:lineRule="exact"/>
        <w:ind w:firstLine="480"/>
        <w:jc w:val="left"/>
        <w:textAlignment w:val="auto"/>
        <w:rPr>
          <w:rFonts w:ascii="宋体" w:hAnsi="Arial" w:eastAsia="宋体" w:cs="Times New Roman"/>
          <w:bCs/>
          <w:color w:val="auto"/>
          <w:sz w:val="24"/>
          <w:szCs w:val="24"/>
          <w:highlight w:val="none"/>
        </w:rPr>
      </w:pPr>
      <w:r>
        <w:rPr>
          <w:rFonts w:hint="eastAsia" w:ascii="宋体" w:hAnsi="Arial" w:eastAsia="宋体" w:cs="Times New Roman"/>
          <w:color w:val="auto"/>
          <w:sz w:val="24"/>
          <w:szCs w:val="24"/>
          <w:highlight w:val="none"/>
        </w:rPr>
        <w:t>磋商小组</w:t>
      </w:r>
      <w:r>
        <w:rPr>
          <w:rFonts w:hint="eastAsia" w:ascii="宋体" w:hAnsi="Arial" w:eastAsia="宋体" w:cs="Times New Roman"/>
          <w:bCs/>
          <w:color w:val="auto"/>
          <w:sz w:val="24"/>
          <w:szCs w:val="24"/>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2A0DF518">
      <w:pPr>
        <w:keepNext w:val="0"/>
        <w:keepLines w:val="0"/>
        <w:pageBreakBefore w:val="0"/>
        <w:widowControl w:val="0"/>
        <w:kinsoku/>
        <w:wordWrap/>
        <w:overflowPunct/>
        <w:topLinePunct w:val="0"/>
        <w:autoSpaceDE/>
        <w:autoSpaceDN/>
        <w:bidi w:val="0"/>
        <w:adjustRightInd/>
        <w:snapToGrid/>
        <w:spacing w:before="120" w:after="120" w:line="440" w:lineRule="exact"/>
        <w:jc w:val="left"/>
        <w:textAlignment w:val="auto"/>
        <w:rPr>
          <w:rFonts w:ascii="宋体" w:hAnsi="Arial" w:eastAsia="宋体" w:cs="Times New Roman"/>
          <w:b/>
          <w:bCs/>
          <w:color w:val="auto"/>
          <w:sz w:val="24"/>
          <w:szCs w:val="24"/>
          <w:highlight w:val="none"/>
        </w:rPr>
      </w:pPr>
      <w:r>
        <w:rPr>
          <w:rFonts w:hint="eastAsia" w:ascii="宋体" w:hAnsi="Arial" w:eastAsia="宋体" w:cs="Times New Roman"/>
          <w:b/>
          <w:bCs/>
          <w:color w:val="auto"/>
          <w:sz w:val="24"/>
          <w:szCs w:val="24"/>
          <w:highlight w:val="none"/>
        </w:rPr>
        <w:t xml:space="preserve">四、评审标准： </w:t>
      </w:r>
    </w:p>
    <w:p w14:paraId="4751CB70">
      <w:pPr>
        <w:keepNext w:val="0"/>
        <w:keepLines w:val="0"/>
        <w:pageBreakBefore w:val="0"/>
        <w:widowControl w:val="0"/>
        <w:kinsoku/>
        <w:wordWrap/>
        <w:overflowPunct/>
        <w:topLinePunct w:val="0"/>
        <w:autoSpaceDE/>
        <w:autoSpaceDN/>
        <w:bidi w:val="0"/>
        <w:adjustRightInd/>
        <w:snapToGrid/>
        <w:spacing w:before="120" w:after="120" w:line="440" w:lineRule="exact"/>
        <w:ind w:firstLine="480"/>
        <w:jc w:val="left"/>
        <w:textAlignment w:val="auto"/>
        <w:rPr>
          <w:rFonts w:hint="eastAsia" w:ascii="宋体" w:hAnsi="Arial" w:eastAsia="宋体" w:cs="Times New Roman"/>
          <w:bCs/>
          <w:color w:val="auto"/>
          <w:sz w:val="24"/>
          <w:szCs w:val="24"/>
          <w:highlight w:val="none"/>
        </w:rPr>
      </w:pPr>
      <w:r>
        <w:rPr>
          <w:rFonts w:hint="eastAsia" w:ascii="宋体" w:hAnsi="Arial" w:eastAsia="宋体" w:cs="Times New Roman"/>
          <w:bCs/>
          <w:color w:val="auto"/>
          <w:sz w:val="24"/>
          <w:szCs w:val="24"/>
          <w:highlight w:val="none"/>
        </w:rPr>
        <w:t>（一）评审时，磋商小组以磋商文件为评审依据，磋商小组各成员独立对每个有效响应的文件进行评价、打分，然后汇总每个供应商每项评分因素的得分。</w:t>
      </w:r>
    </w:p>
    <w:p w14:paraId="2530FE7A">
      <w:pPr>
        <w:keepNext w:val="0"/>
        <w:keepLines w:val="0"/>
        <w:pageBreakBefore w:val="0"/>
        <w:widowControl w:val="0"/>
        <w:kinsoku/>
        <w:wordWrap/>
        <w:overflowPunct/>
        <w:topLinePunct w:val="0"/>
        <w:autoSpaceDE/>
        <w:autoSpaceDN/>
        <w:bidi w:val="0"/>
        <w:adjustRightInd/>
        <w:snapToGrid/>
        <w:spacing w:before="120" w:after="120" w:line="440" w:lineRule="exact"/>
        <w:ind w:firstLine="480"/>
        <w:jc w:val="left"/>
        <w:textAlignment w:val="auto"/>
        <w:rPr>
          <w:rFonts w:hint="eastAsia" w:ascii="宋体" w:hAnsi="Courier New" w:eastAsia="宋体" w:cs="Times New Roman"/>
          <w:bCs/>
          <w:color w:val="auto"/>
          <w:sz w:val="24"/>
          <w:szCs w:val="24"/>
          <w:highlight w:val="none"/>
        </w:rPr>
      </w:pPr>
      <w:r>
        <w:rPr>
          <w:rFonts w:hint="eastAsia" w:ascii="宋体" w:hAnsi="Courier New" w:eastAsia="宋体" w:cs="Times New Roman"/>
          <w:bCs/>
          <w:color w:val="auto"/>
          <w:sz w:val="24"/>
          <w:szCs w:val="24"/>
          <w:highlight w:val="none"/>
        </w:rPr>
        <w:t>（二）</w:t>
      </w:r>
      <w:r>
        <w:rPr>
          <w:rFonts w:hint="eastAsia" w:ascii="宋体" w:hAnsi="Courier New" w:eastAsia="宋体" w:cs="Times New Roman"/>
          <w:b/>
          <w:bCs/>
          <w:color w:val="auto"/>
          <w:sz w:val="24"/>
          <w:szCs w:val="24"/>
          <w:highlight w:val="none"/>
        </w:rPr>
        <w:t>本项目评分总分为100分</w:t>
      </w:r>
      <w:r>
        <w:rPr>
          <w:rFonts w:hint="eastAsia" w:ascii="宋体" w:hAnsi="Courier New" w:eastAsia="宋体" w:cs="Times New Roman"/>
          <w:bCs/>
          <w:color w:val="auto"/>
          <w:sz w:val="24"/>
          <w:szCs w:val="24"/>
          <w:highlight w:val="none"/>
        </w:rPr>
        <w:t>，按四舍五入取至小数点后两位。</w:t>
      </w:r>
    </w:p>
    <w:p w14:paraId="59F3E29E">
      <w:pPr>
        <w:keepNext w:val="0"/>
        <w:keepLines w:val="0"/>
        <w:pageBreakBefore w:val="0"/>
        <w:widowControl w:val="0"/>
        <w:kinsoku/>
        <w:wordWrap/>
        <w:overflowPunct/>
        <w:topLinePunct w:val="0"/>
        <w:autoSpaceDE/>
        <w:autoSpaceDN/>
        <w:bidi w:val="0"/>
        <w:adjustRightInd/>
        <w:snapToGrid/>
        <w:spacing w:before="120" w:after="120" w:line="440" w:lineRule="exact"/>
        <w:ind w:firstLine="480"/>
        <w:jc w:val="left"/>
        <w:textAlignment w:val="auto"/>
        <w:rPr>
          <w:rFonts w:ascii="宋体" w:hAnsi="Courier New" w:eastAsia="宋体" w:cs="Times New Roman"/>
          <w:bCs/>
          <w:color w:val="auto"/>
          <w:sz w:val="24"/>
          <w:szCs w:val="24"/>
          <w:highlight w:val="none"/>
        </w:rPr>
      </w:pPr>
      <w:r>
        <w:rPr>
          <w:rFonts w:hint="eastAsia" w:ascii="宋体" w:hAnsi="Courier New" w:eastAsia="宋体" w:cs="Times New Roman"/>
          <w:b/>
          <w:bCs/>
          <w:color w:val="auto"/>
          <w:sz w:val="24"/>
          <w:szCs w:val="24"/>
          <w:highlight w:val="none"/>
        </w:rPr>
        <w:t>（三）评分细则见下表</w:t>
      </w:r>
      <w:r>
        <w:rPr>
          <w:rFonts w:hint="eastAsia" w:ascii="宋体" w:hAnsi="Courier New" w:eastAsia="宋体" w:cs="Times New Roman"/>
          <w:bCs/>
          <w:color w:val="auto"/>
          <w:sz w:val="24"/>
          <w:szCs w:val="24"/>
          <w:highlight w:val="none"/>
        </w:rPr>
        <w:t>：</w:t>
      </w:r>
    </w:p>
    <w:tbl>
      <w:tblPr>
        <w:tblStyle w:val="51"/>
        <w:tblW w:w="52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1083"/>
        <w:gridCol w:w="711"/>
        <w:gridCol w:w="6853"/>
      </w:tblGrid>
      <w:tr w14:paraId="647F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tblHeader/>
          <w:jc w:val="center"/>
        </w:trPr>
        <w:tc>
          <w:tcPr>
            <w:tcW w:w="1124" w:type="pct"/>
            <w:gridSpan w:val="2"/>
            <w:tcBorders>
              <w:top w:val="single" w:color="auto" w:sz="4" w:space="0"/>
              <w:left w:val="single" w:color="auto" w:sz="4" w:space="0"/>
              <w:bottom w:val="single" w:color="auto" w:sz="4" w:space="0"/>
              <w:right w:val="single" w:color="auto" w:sz="4" w:space="0"/>
            </w:tcBorders>
            <w:noWrap w:val="0"/>
            <w:vAlign w:val="center"/>
          </w:tcPr>
          <w:p w14:paraId="5DAD687A">
            <w:pPr>
              <w:spacing w:line="400" w:lineRule="exact"/>
              <w:ind w:firstLine="440"/>
              <w:jc w:val="center"/>
              <w:rPr>
                <w:rFonts w:ascii="宋体" w:hAnsi="宋体" w:eastAsia="宋体" w:cs="宋体"/>
                <w:color w:val="auto"/>
                <w:sz w:val="22"/>
                <w:highlight w:val="none"/>
              </w:rPr>
            </w:pPr>
            <w:r>
              <w:rPr>
                <w:rFonts w:hint="eastAsia" w:ascii="宋体" w:hAnsi="宋体" w:eastAsia="宋体" w:cs="宋体"/>
                <w:color w:val="auto"/>
                <w:sz w:val="22"/>
                <w:highlight w:val="none"/>
              </w:rPr>
              <w:t>评分项目</w:t>
            </w:r>
          </w:p>
        </w:tc>
        <w:tc>
          <w:tcPr>
            <w:tcW w:w="364" w:type="pct"/>
            <w:tcBorders>
              <w:top w:val="single" w:color="auto" w:sz="4" w:space="0"/>
              <w:left w:val="single" w:color="auto" w:sz="4" w:space="0"/>
              <w:bottom w:val="single" w:color="auto" w:sz="4" w:space="0"/>
              <w:right w:val="single" w:color="auto" w:sz="4" w:space="0"/>
            </w:tcBorders>
            <w:noWrap w:val="0"/>
            <w:vAlign w:val="center"/>
          </w:tcPr>
          <w:p w14:paraId="61A8A819">
            <w:pPr>
              <w:spacing w:line="400" w:lineRule="exact"/>
              <w:jc w:val="center"/>
              <w:rPr>
                <w:rFonts w:ascii="宋体" w:hAnsi="宋体" w:eastAsia="宋体" w:cs="宋体"/>
                <w:color w:val="auto"/>
                <w:sz w:val="22"/>
                <w:highlight w:val="none"/>
              </w:rPr>
            </w:pPr>
            <w:r>
              <w:rPr>
                <w:rFonts w:hint="eastAsia" w:ascii="宋体" w:hAnsi="宋体" w:eastAsia="宋体" w:cs="宋体"/>
                <w:color w:val="auto"/>
                <w:sz w:val="22"/>
                <w:highlight w:val="none"/>
              </w:rPr>
              <w:t>分值</w:t>
            </w:r>
          </w:p>
        </w:tc>
        <w:tc>
          <w:tcPr>
            <w:tcW w:w="3511" w:type="pct"/>
            <w:tcBorders>
              <w:top w:val="single" w:color="auto" w:sz="4" w:space="0"/>
              <w:left w:val="single" w:color="auto" w:sz="4" w:space="0"/>
              <w:bottom w:val="single" w:color="auto" w:sz="4" w:space="0"/>
              <w:right w:val="single" w:color="auto" w:sz="4" w:space="0"/>
            </w:tcBorders>
            <w:noWrap w:val="0"/>
            <w:vAlign w:val="center"/>
          </w:tcPr>
          <w:p w14:paraId="14900245">
            <w:pPr>
              <w:spacing w:line="400" w:lineRule="exact"/>
              <w:ind w:firstLine="440"/>
              <w:jc w:val="center"/>
              <w:rPr>
                <w:rFonts w:ascii="宋体" w:hAnsi="宋体" w:eastAsia="宋体" w:cs="宋体"/>
                <w:color w:val="auto"/>
                <w:sz w:val="22"/>
                <w:highlight w:val="none"/>
              </w:rPr>
            </w:pPr>
            <w:r>
              <w:rPr>
                <w:rFonts w:hint="eastAsia" w:ascii="宋体" w:hAnsi="宋体" w:eastAsia="宋体" w:cs="宋体"/>
                <w:color w:val="auto"/>
                <w:sz w:val="22"/>
                <w:highlight w:val="none"/>
              </w:rPr>
              <w:t>评分细则</w:t>
            </w:r>
          </w:p>
        </w:tc>
      </w:tr>
      <w:tr w14:paraId="2F51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1124" w:type="pct"/>
            <w:gridSpan w:val="2"/>
            <w:tcBorders>
              <w:top w:val="single" w:color="auto" w:sz="4" w:space="0"/>
              <w:left w:val="single" w:color="auto" w:sz="4" w:space="0"/>
              <w:right w:val="single" w:color="auto" w:sz="4" w:space="0"/>
            </w:tcBorders>
            <w:noWrap w:val="0"/>
            <w:vAlign w:val="center"/>
          </w:tcPr>
          <w:p w14:paraId="198E24A5">
            <w:pPr>
              <w:spacing w:line="40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投标报价（</w:t>
            </w: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0分）</w:t>
            </w:r>
          </w:p>
        </w:tc>
        <w:tc>
          <w:tcPr>
            <w:tcW w:w="364" w:type="pct"/>
            <w:tcBorders>
              <w:top w:val="single" w:color="auto" w:sz="4" w:space="0"/>
              <w:left w:val="single" w:color="auto" w:sz="4" w:space="0"/>
              <w:bottom w:val="single" w:color="auto" w:sz="4" w:space="0"/>
              <w:right w:val="single" w:color="auto" w:sz="4" w:space="0"/>
            </w:tcBorders>
            <w:noWrap w:val="0"/>
            <w:vAlign w:val="center"/>
          </w:tcPr>
          <w:p w14:paraId="2748D485">
            <w:pPr>
              <w:spacing w:line="400" w:lineRule="exact"/>
              <w:jc w:val="center"/>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0分</w:t>
            </w:r>
          </w:p>
        </w:tc>
        <w:tc>
          <w:tcPr>
            <w:tcW w:w="3511" w:type="pct"/>
            <w:tcBorders>
              <w:top w:val="single" w:color="auto" w:sz="4" w:space="0"/>
              <w:left w:val="single" w:color="auto" w:sz="4" w:space="0"/>
              <w:bottom w:val="single" w:color="auto" w:sz="4" w:space="0"/>
              <w:right w:val="single" w:color="auto" w:sz="4" w:space="0"/>
            </w:tcBorders>
            <w:noWrap w:val="0"/>
            <w:vAlign w:val="center"/>
          </w:tcPr>
          <w:p w14:paraId="358A812E">
            <w:pPr>
              <w:spacing w:line="400" w:lineRule="exact"/>
              <w:jc w:val="left"/>
              <w:rPr>
                <w:rFonts w:ascii="Arial" w:hAnsi="Arial" w:eastAsia="宋体" w:cs="Arial"/>
                <w:color w:val="auto"/>
                <w:szCs w:val="21"/>
                <w:highlight w:val="none"/>
              </w:rPr>
            </w:pPr>
            <w:r>
              <w:rPr>
                <w:rFonts w:hint="eastAsia" w:ascii="Arial" w:hAnsi="Arial" w:eastAsia="宋体" w:cs="Arial"/>
                <w:color w:val="auto"/>
                <w:szCs w:val="21"/>
                <w:highlight w:val="none"/>
              </w:rPr>
              <w:t>价格分统一采用低价优先法计算，即满足磋商文件要求且最后报价最低的供应商的价格为磋商基准价，其价格分为满分。其他供应商的价格分统一按照下列公式计算：磋商报价得分=（磋商基准价/最后磋商报价）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0</w:t>
            </w:r>
            <w:r>
              <w:rPr>
                <w:rFonts w:hint="eastAsia" w:ascii="Arial" w:hAnsi="Arial" w:eastAsia="宋体" w:cs="Arial"/>
                <w:color w:val="auto"/>
                <w:szCs w:val="21"/>
                <w:highlight w:val="none"/>
              </w:rPr>
              <w:t>分</w:t>
            </w:r>
          </w:p>
          <w:p w14:paraId="4D799C55">
            <w:pPr>
              <w:spacing w:line="4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项目评审过程中，不得去掉最后报价中的最高报价和最低报价。</w:t>
            </w:r>
          </w:p>
        </w:tc>
      </w:tr>
      <w:tr w14:paraId="7C992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569" w:type="pct"/>
            <w:vMerge w:val="restart"/>
            <w:tcBorders>
              <w:top w:val="single" w:color="auto" w:sz="4" w:space="0"/>
              <w:left w:val="single" w:color="auto" w:sz="4" w:space="0"/>
              <w:right w:val="single" w:color="auto" w:sz="4" w:space="0"/>
            </w:tcBorders>
            <w:noWrap w:val="0"/>
            <w:vAlign w:val="center"/>
          </w:tcPr>
          <w:p w14:paraId="2EAF5E42">
            <w:pPr>
              <w:spacing w:line="400" w:lineRule="exact"/>
              <w:jc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rPr>
              <w:t>商务评审</w:t>
            </w:r>
          </w:p>
          <w:p w14:paraId="0EBC184F">
            <w:pPr>
              <w:spacing w:line="400" w:lineRule="exact"/>
              <w:jc w:val="center"/>
              <w:rPr>
                <w:rFonts w:ascii="宋体" w:hAnsi="宋体" w:eastAsia="宋体" w:cs="宋体"/>
                <w:color w:val="auto"/>
                <w:szCs w:val="21"/>
                <w:highlight w:val="none"/>
              </w:rPr>
            </w:pPr>
            <w:r>
              <w:rPr>
                <w:rFonts w:hint="eastAsia" w:ascii="宋体" w:hAnsi="宋体" w:eastAsia="宋体" w:cs="宋体"/>
                <w:b/>
                <w:color w:val="auto"/>
                <w:sz w:val="20"/>
                <w:szCs w:val="20"/>
                <w:highlight w:val="none"/>
                <w:lang w:val="en-US" w:eastAsia="zh-CN"/>
              </w:rPr>
              <w:t>（30分）</w:t>
            </w:r>
          </w:p>
        </w:tc>
        <w:tc>
          <w:tcPr>
            <w:tcW w:w="554" w:type="pct"/>
            <w:tcBorders>
              <w:top w:val="single" w:color="auto" w:sz="4" w:space="0"/>
              <w:left w:val="single" w:color="auto" w:sz="4" w:space="0"/>
              <w:right w:val="single" w:color="auto" w:sz="4" w:space="0"/>
            </w:tcBorders>
            <w:noWrap w:val="0"/>
            <w:vAlign w:val="center"/>
          </w:tcPr>
          <w:p w14:paraId="03C0E869">
            <w:pPr>
              <w:spacing w:line="400" w:lineRule="exact"/>
              <w:jc w:val="center"/>
              <w:rPr>
                <w:rFonts w:ascii="宋体" w:hAnsi="宋体" w:eastAsia="宋体" w:cs="宋体"/>
                <w:color w:val="auto"/>
                <w:szCs w:val="21"/>
                <w:highlight w:val="none"/>
              </w:rPr>
            </w:pPr>
            <w:r>
              <w:rPr>
                <w:rFonts w:hint="eastAsia" w:ascii="Calibri" w:hAnsi="Calibri" w:eastAsia="宋体" w:cs="宋体"/>
                <w:color w:val="auto"/>
                <w:szCs w:val="21"/>
                <w:highlight w:val="none"/>
              </w:rPr>
              <w:t>企业业绩</w:t>
            </w:r>
          </w:p>
        </w:tc>
        <w:tc>
          <w:tcPr>
            <w:tcW w:w="364" w:type="pct"/>
            <w:tcBorders>
              <w:top w:val="single" w:color="auto" w:sz="4" w:space="0"/>
              <w:left w:val="single" w:color="auto" w:sz="4" w:space="0"/>
              <w:bottom w:val="single" w:color="auto" w:sz="4" w:space="0"/>
              <w:right w:val="single" w:color="auto" w:sz="4" w:space="0"/>
            </w:tcBorders>
            <w:noWrap w:val="0"/>
            <w:vAlign w:val="center"/>
          </w:tcPr>
          <w:p w14:paraId="6D03676E">
            <w:pPr>
              <w:spacing w:line="4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分</w:t>
            </w:r>
          </w:p>
        </w:tc>
        <w:tc>
          <w:tcPr>
            <w:tcW w:w="3511" w:type="pct"/>
            <w:tcBorders>
              <w:top w:val="single" w:color="auto" w:sz="4" w:space="0"/>
              <w:left w:val="single" w:color="auto" w:sz="4" w:space="0"/>
              <w:bottom w:val="single" w:color="auto" w:sz="4" w:space="0"/>
              <w:right w:val="single" w:color="auto" w:sz="4" w:space="0"/>
            </w:tcBorders>
            <w:noWrap w:val="0"/>
            <w:vAlign w:val="center"/>
          </w:tcPr>
          <w:p w14:paraId="1C271979">
            <w:pPr>
              <w:spacing w:line="400" w:lineRule="exact"/>
              <w:jc w:val="left"/>
              <w:rPr>
                <w:rFonts w:hint="eastAsia" w:ascii="宋体" w:hAnsi="宋体" w:eastAsia="Arial" w:cs="宋体"/>
                <w:color w:val="auto"/>
                <w:szCs w:val="21"/>
                <w:highlight w:val="none"/>
                <w:lang w:val="en-US" w:eastAsia="zh-CN" w:bidi="ar-SA"/>
              </w:rPr>
            </w:pPr>
            <w:r>
              <w:rPr>
                <w:rFonts w:hint="eastAsia" w:ascii="宋体" w:hAnsi="宋体" w:eastAsia="Arial" w:cs="宋体"/>
                <w:color w:val="auto"/>
                <w:szCs w:val="21"/>
                <w:highlight w:val="none"/>
                <w:lang w:val="en-US" w:eastAsia="zh-CN" w:bidi="ar-SA"/>
              </w:rPr>
              <w:t>1、投标人自2021年1月1日起（以合同签订日为准）具有</w:t>
            </w:r>
            <w:r>
              <w:rPr>
                <w:rFonts w:hint="eastAsia" w:ascii="宋体" w:hAnsi="宋体" w:eastAsia="Arial" w:cs="宋体"/>
                <w:color w:val="auto"/>
                <w:szCs w:val="21"/>
                <w:highlight w:val="none"/>
                <w:lang w:val="en-US" w:eastAsia="zh-CN" w:bidi="ar-SA"/>
              </w:rPr>
              <w:t>入河排污口整治或污水处理业绩</w:t>
            </w:r>
            <w:r>
              <w:rPr>
                <w:rFonts w:hint="eastAsia" w:ascii="宋体" w:hAnsi="宋体" w:eastAsia="Arial" w:cs="宋体"/>
                <w:color w:val="auto"/>
                <w:szCs w:val="21"/>
                <w:highlight w:val="none"/>
                <w:lang w:val="en-US" w:eastAsia="zh-CN" w:bidi="ar-SA"/>
              </w:rPr>
              <w:t>，每提供一份得3分，最高得9分。</w:t>
            </w:r>
          </w:p>
          <w:p w14:paraId="714A3C6E">
            <w:pPr>
              <w:spacing w:line="400" w:lineRule="exact"/>
              <w:jc w:val="left"/>
              <w:rPr>
                <w:rFonts w:ascii="Arial" w:hAnsi="Arial" w:eastAsia="宋体" w:cs="Arial"/>
                <w:color w:val="auto"/>
                <w:szCs w:val="21"/>
                <w:highlight w:val="none"/>
              </w:rPr>
            </w:pPr>
            <w:r>
              <w:rPr>
                <w:rFonts w:hint="eastAsia" w:ascii="宋体" w:hAnsi="宋体" w:eastAsia="Arial" w:cs="宋体"/>
                <w:color w:val="auto"/>
                <w:szCs w:val="21"/>
                <w:highlight w:val="none"/>
                <w:lang w:val="en-US" w:eastAsia="zh-CN" w:bidi="ar-SA"/>
              </w:rPr>
              <w:t>供应商须在电子投标文件中上传合同扫描件。（业绩时间以合同签订时间为准）</w:t>
            </w:r>
          </w:p>
        </w:tc>
      </w:tr>
      <w:tr w14:paraId="150B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569" w:type="pct"/>
            <w:vMerge w:val="continue"/>
            <w:tcBorders>
              <w:left w:val="single" w:color="auto" w:sz="4" w:space="0"/>
              <w:right w:val="single" w:color="auto" w:sz="4" w:space="0"/>
            </w:tcBorders>
            <w:noWrap w:val="0"/>
            <w:vAlign w:val="center"/>
          </w:tcPr>
          <w:p w14:paraId="50EE0130">
            <w:pPr>
              <w:spacing w:line="400" w:lineRule="exact"/>
              <w:jc w:val="center"/>
              <w:rPr>
                <w:rFonts w:ascii="宋体" w:hAnsi="宋体" w:eastAsia="宋体" w:cs="宋体"/>
                <w:b/>
                <w:color w:val="auto"/>
                <w:sz w:val="20"/>
                <w:szCs w:val="20"/>
                <w:highlight w:val="none"/>
              </w:rPr>
            </w:pPr>
          </w:p>
        </w:tc>
        <w:tc>
          <w:tcPr>
            <w:tcW w:w="554" w:type="pct"/>
            <w:tcBorders>
              <w:top w:val="single" w:color="auto" w:sz="4" w:space="0"/>
              <w:left w:val="single" w:color="auto" w:sz="4" w:space="0"/>
              <w:right w:val="single" w:color="auto" w:sz="4" w:space="0"/>
            </w:tcBorders>
            <w:noWrap w:val="0"/>
            <w:vAlign w:val="center"/>
          </w:tcPr>
          <w:p w14:paraId="358EB249">
            <w:pPr>
              <w:spacing w:line="400" w:lineRule="exact"/>
              <w:jc w:val="center"/>
              <w:rPr>
                <w:rFonts w:ascii="Calibri" w:hAnsi="Calibri" w:eastAsia="宋体" w:cs="宋体"/>
                <w:color w:val="auto"/>
                <w:szCs w:val="21"/>
                <w:highlight w:val="none"/>
              </w:rPr>
            </w:pPr>
            <w:r>
              <w:rPr>
                <w:rFonts w:hint="eastAsia" w:ascii="Calibri" w:hAnsi="Calibri" w:eastAsia="宋体" w:cs="宋体"/>
                <w:color w:val="auto"/>
                <w:szCs w:val="21"/>
                <w:highlight w:val="none"/>
              </w:rPr>
              <w:t>企业资信</w:t>
            </w:r>
          </w:p>
        </w:tc>
        <w:tc>
          <w:tcPr>
            <w:tcW w:w="364" w:type="pct"/>
            <w:tcBorders>
              <w:top w:val="single" w:color="auto" w:sz="4" w:space="0"/>
              <w:left w:val="single" w:color="auto" w:sz="4" w:space="0"/>
              <w:bottom w:val="single" w:color="auto" w:sz="4" w:space="0"/>
              <w:right w:val="single" w:color="auto" w:sz="4" w:space="0"/>
            </w:tcBorders>
            <w:noWrap w:val="0"/>
            <w:vAlign w:val="center"/>
          </w:tcPr>
          <w:p w14:paraId="481DCAFD">
            <w:pPr>
              <w:spacing w:line="4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分</w:t>
            </w:r>
          </w:p>
        </w:tc>
        <w:tc>
          <w:tcPr>
            <w:tcW w:w="3511" w:type="pct"/>
            <w:tcBorders>
              <w:top w:val="single" w:color="auto" w:sz="4" w:space="0"/>
              <w:left w:val="single" w:color="auto" w:sz="4" w:space="0"/>
              <w:bottom w:val="single" w:color="auto" w:sz="4" w:space="0"/>
              <w:right w:val="single" w:color="auto" w:sz="4" w:space="0"/>
            </w:tcBorders>
            <w:shd w:val="clear" w:color="auto" w:fill="auto"/>
            <w:noWrap w:val="0"/>
            <w:vAlign w:val="top"/>
          </w:tcPr>
          <w:p w14:paraId="23F1A38D">
            <w:pPr>
              <w:numPr>
                <w:ilvl w:val="0"/>
                <w:numId w:val="4"/>
              </w:numPr>
              <w:spacing w:line="340" w:lineRule="exact"/>
              <w:rPr>
                <w:rFonts w:hint="eastAsia" w:ascii="宋体" w:hAnsi="宋体" w:eastAsia="Arial" w:cs="宋体"/>
                <w:color w:val="auto"/>
                <w:szCs w:val="21"/>
                <w:highlight w:val="none"/>
                <w:lang w:val="en-US" w:eastAsia="zh-CN" w:bidi="ar-SA"/>
              </w:rPr>
            </w:pPr>
            <w:r>
              <w:rPr>
                <w:rFonts w:hint="eastAsia" w:ascii="宋体" w:hAnsi="宋体" w:eastAsia="Arial" w:cs="宋体"/>
                <w:color w:val="auto"/>
                <w:szCs w:val="21"/>
                <w:highlight w:val="none"/>
                <w:lang w:val="en-US" w:eastAsia="zh-CN" w:bidi="ar-SA"/>
              </w:rPr>
              <w:t>供应商提供有效的质量管理体系认证、环境管理体系认证、职业健康安全管理体系认证，有一个得2分，最高6分。</w:t>
            </w:r>
          </w:p>
          <w:p w14:paraId="2B9CF332">
            <w:pPr>
              <w:numPr>
                <w:ilvl w:val="0"/>
                <w:numId w:val="0"/>
              </w:numPr>
              <w:spacing w:line="340" w:lineRule="exact"/>
              <w:rPr>
                <w:rFonts w:hint="eastAsia" w:ascii="宋体" w:hAnsi="宋体" w:eastAsia="Arial" w:cs="宋体"/>
                <w:color w:val="auto"/>
                <w:szCs w:val="21"/>
                <w:highlight w:val="none"/>
                <w:lang w:val="en-US" w:eastAsia="zh-CN" w:bidi="ar-SA"/>
              </w:rPr>
            </w:pPr>
            <w:r>
              <w:rPr>
                <w:rFonts w:hint="eastAsia" w:ascii="宋体" w:hAnsi="宋体" w:eastAsia="Arial" w:cs="宋体"/>
                <w:color w:val="auto"/>
                <w:szCs w:val="21"/>
                <w:highlight w:val="none"/>
                <w:lang w:val="en-US" w:eastAsia="zh-CN" w:bidi="ar-SA"/>
              </w:rPr>
              <w:t>注：</w:t>
            </w:r>
            <w:r>
              <w:rPr>
                <w:rFonts w:hint="eastAsia" w:ascii="宋体" w:hAnsi="宋体" w:eastAsia="宋体" w:cs="宋体"/>
                <w:b/>
                <w:bCs/>
                <w:color w:val="auto"/>
                <w:szCs w:val="21"/>
                <w:highlight w:val="none"/>
                <w:lang w:val="en-US" w:eastAsia="zh-CN" w:bidi="ar-SA"/>
              </w:rPr>
              <w:t>投标文件中提供体系认证证书原件扫描件，否则不得分。</w:t>
            </w:r>
          </w:p>
          <w:p w14:paraId="62A19DB3">
            <w:pPr>
              <w:numPr>
                <w:ilvl w:val="0"/>
                <w:numId w:val="4"/>
              </w:numPr>
              <w:spacing w:line="340" w:lineRule="exact"/>
              <w:rPr>
                <w:rFonts w:hint="default" w:ascii="Calibri" w:hAnsi="Calibri" w:eastAsiaTheme="minorEastAsia" w:cstheme="minorBidi"/>
                <w:color w:val="auto"/>
                <w:kern w:val="2"/>
                <w:sz w:val="22"/>
                <w:szCs w:val="24"/>
                <w:highlight w:val="none"/>
                <w:lang w:val="en-US"/>
              </w:rPr>
            </w:pPr>
            <w:r>
              <w:rPr>
                <w:rFonts w:hint="eastAsia" w:ascii="宋体" w:hAnsi="宋体" w:eastAsia="Arial" w:cs="宋体"/>
                <w:color w:val="auto"/>
                <w:szCs w:val="21"/>
                <w:highlight w:val="none"/>
                <w:lang w:val="en-US" w:eastAsia="zh-CN" w:bidi="ar-SA"/>
              </w:rPr>
              <w:t>供应商具有重合同守信用证书得2分；</w:t>
            </w:r>
          </w:p>
          <w:p w14:paraId="5F4080C4">
            <w:pPr>
              <w:numPr>
                <w:ilvl w:val="0"/>
                <w:numId w:val="0"/>
              </w:numPr>
              <w:spacing w:line="340" w:lineRule="exact"/>
              <w:rPr>
                <w:rFonts w:hint="default" w:ascii="Calibri" w:hAnsi="Calibri" w:eastAsiaTheme="minorEastAsia" w:cstheme="minorBidi"/>
                <w:color w:val="auto"/>
                <w:kern w:val="2"/>
                <w:sz w:val="22"/>
                <w:szCs w:val="24"/>
                <w:highlight w:val="none"/>
                <w:lang w:val="en-US"/>
              </w:rPr>
            </w:pPr>
            <w:r>
              <w:rPr>
                <w:rFonts w:hint="eastAsia" w:ascii="宋体" w:hAnsi="宋体" w:eastAsia="Arial" w:cs="宋体"/>
                <w:color w:val="auto"/>
                <w:szCs w:val="21"/>
                <w:highlight w:val="none"/>
                <w:lang w:val="en-US" w:eastAsia="zh-CN" w:bidi="ar-SA"/>
              </w:rPr>
              <w:t>注：提供证书扫描件加盖公章</w:t>
            </w:r>
          </w:p>
        </w:tc>
      </w:tr>
      <w:tr w14:paraId="6462D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569" w:type="pct"/>
            <w:vMerge w:val="continue"/>
            <w:tcBorders>
              <w:left w:val="single" w:color="auto" w:sz="4" w:space="0"/>
              <w:right w:val="single" w:color="auto" w:sz="4" w:space="0"/>
            </w:tcBorders>
            <w:noWrap w:val="0"/>
            <w:vAlign w:val="center"/>
          </w:tcPr>
          <w:p w14:paraId="0577C1B6">
            <w:pPr>
              <w:spacing w:line="400" w:lineRule="exact"/>
              <w:jc w:val="center"/>
              <w:rPr>
                <w:rFonts w:ascii="宋体" w:hAnsi="宋体" w:eastAsia="宋体" w:cs="宋体"/>
                <w:b/>
                <w:color w:val="auto"/>
                <w:sz w:val="20"/>
                <w:szCs w:val="20"/>
                <w:highlight w:val="none"/>
              </w:rPr>
            </w:pPr>
          </w:p>
        </w:tc>
        <w:tc>
          <w:tcPr>
            <w:tcW w:w="554" w:type="pct"/>
            <w:tcBorders>
              <w:top w:val="single" w:color="auto" w:sz="4" w:space="0"/>
              <w:left w:val="single" w:color="auto" w:sz="4" w:space="0"/>
              <w:right w:val="single" w:color="auto" w:sz="4" w:space="0"/>
            </w:tcBorders>
            <w:noWrap w:val="0"/>
            <w:vAlign w:val="center"/>
          </w:tcPr>
          <w:p w14:paraId="56C015B1">
            <w:pPr>
              <w:spacing w:line="400" w:lineRule="exact"/>
              <w:jc w:val="center"/>
              <w:rPr>
                <w:rFonts w:hint="eastAsia" w:ascii="Calibri" w:hAnsi="Calibri" w:eastAsia="宋体" w:cs="宋体"/>
                <w:color w:val="auto"/>
                <w:szCs w:val="21"/>
                <w:highlight w:val="none"/>
              </w:rPr>
            </w:pPr>
            <w:r>
              <w:rPr>
                <w:rFonts w:hint="eastAsia" w:ascii="Calibri" w:hAnsi="Calibri" w:eastAsia="宋体" w:cs="宋体"/>
                <w:color w:val="auto"/>
                <w:szCs w:val="21"/>
                <w:highlight w:val="none"/>
              </w:rPr>
              <w:t>人员配置</w:t>
            </w:r>
          </w:p>
        </w:tc>
        <w:tc>
          <w:tcPr>
            <w:tcW w:w="364" w:type="pct"/>
            <w:tcBorders>
              <w:top w:val="single" w:color="auto" w:sz="4" w:space="0"/>
              <w:left w:val="single" w:color="auto" w:sz="4" w:space="0"/>
              <w:bottom w:val="single" w:color="auto" w:sz="4" w:space="0"/>
              <w:right w:val="single" w:color="auto" w:sz="4" w:space="0"/>
            </w:tcBorders>
            <w:noWrap w:val="0"/>
            <w:vAlign w:val="center"/>
          </w:tcPr>
          <w:p w14:paraId="4485710F">
            <w:p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13</w:t>
            </w:r>
            <w:r>
              <w:rPr>
                <w:rFonts w:hint="eastAsia" w:ascii="宋体" w:hAnsi="宋体" w:eastAsia="宋体" w:cs="宋体"/>
                <w:color w:val="auto"/>
                <w:szCs w:val="21"/>
                <w:highlight w:val="none"/>
              </w:rPr>
              <w:t>分</w:t>
            </w:r>
          </w:p>
        </w:tc>
        <w:tc>
          <w:tcPr>
            <w:tcW w:w="3511" w:type="pct"/>
            <w:tcBorders>
              <w:top w:val="single" w:color="auto" w:sz="4" w:space="0"/>
              <w:left w:val="single" w:color="auto" w:sz="4" w:space="0"/>
              <w:bottom w:val="single" w:color="auto" w:sz="4" w:space="0"/>
              <w:right w:val="single" w:color="auto" w:sz="4" w:space="0"/>
            </w:tcBorders>
            <w:noWrap w:val="0"/>
            <w:vAlign w:val="center"/>
          </w:tcPr>
          <w:p w14:paraId="7E1EA174">
            <w:pPr>
              <w:numPr>
                <w:ilvl w:val="0"/>
                <w:numId w:val="5"/>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hint="eastAsia" w:ascii="宋体" w:hAnsi="宋体" w:eastAsia="Arial" w:cs="宋体"/>
                <w:color w:val="auto"/>
                <w:szCs w:val="21"/>
                <w:highlight w:val="none"/>
                <w:lang w:val="en-US" w:eastAsia="zh-CN" w:bidi="ar-SA"/>
              </w:rPr>
            </w:pPr>
            <w:r>
              <w:rPr>
                <w:rFonts w:hint="eastAsia" w:ascii="宋体" w:hAnsi="宋体" w:eastAsia="Arial" w:cs="宋体"/>
                <w:color w:val="auto"/>
                <w:sz w:val="20"/>
                <w:szCs w:val="20"/>
                <w:highlight w:val="none"/>
                <w:lang w:val="en-US" w:eastAsia="zh-CN" w:bidi="ar"/>
              </w:rPr>
              <w:t>拟</w:t>
            </w:r>
            <w:r>
              <w:rPr>
                <w:rFonts w:hint="eastAsia" w:ascii="宋体" w:hAnsi="宋体" w:eastAsia="Arial" w:cs="宋体"/>
                <w:color w:val="auto"/>
                <w:szCs w:val="21"/>
                <w:highlight w:val="none"/>
                <w:lang w:val="en-US" w:eastAsia="zh-CN" w:bidi="ar-SA"/>
              </w:rPr>
              <w:t>投入</w:t>
            </w:r>
            <w:r>
              <w:rPr>
                <w:rFonts w:hint="eastAsia" w:ascii="宋体" w:hAnsi="宋体" w:eastAsia="宋体" w:cs="宋体"/>
                <w:color w:val="auto"/>
                <w:szCs w:val="21"/>
                <w:highlight w:val="none"/>
                <w:lang w:val="en-US" w:eastAsia="zh-CN" w:bidi="ar-SA"/>
              </w:rPr>
              <w:t>项目负责</w:t>
            </w:r>
            <w:r>
              <w:rPr>
                <w:rFonts w:hint="eastAsia" w:ascii="宋体" w:hAnsi="宋体" w:eastAsia="Arial" w:cs="宋体"/>
                <w:color w:val="auto"/>
                <w:szCs w:val="21"/>
                <w:highlight w:val="none"/>
                <w:lang w:val="en-US" w:eastAsia="zh-CN" w:bidi="ar-SA"/>
              </w:rPr>
              <w:t>人具有</w:t>
            </w:r>
            <w:r>
              <w:rPr>
                <w:rFonts w:hint="eastAsia" w:ascii="宋体" w:hAnsi="宋体" w:eastAsia="Arial" w:cs="宋体"/>
                <w:color w:val="auto"/>
                <w:szCs w:val="21"/>
                <w:highlight w:val="none"/>
                <w:lang w:val="en-US" w:eastAsia="zh-CN" w:bidi="ar-SA"/>
              </w:rPr>
              <w:t>工程类</w:t>
            </w:r>
            <w:r>
              <w:rPr>
                <w:rFonts w:hint="eastAsia" w:ascii="宋体" w:hAnsi="宋体" w:eastAsia="Arial" w:cs="宋体"/>
                <w:color w:val="auto"/>
                <w:szCs w:val="21"/>
                <w:highlight w:val="none"/>
                <w:lang w:val="en-US" w:eastAsia="zh-CN" w:bidi="ar-SA"/>
              </w:rPr>
              <w:t>高级工程师得2分；具有</w:t>
            </w:r>
            <w:r>
              <w:rPr>
                <w:rFonts w:hint="eastAsia" w:ascii="宋体" w:hAnsi="宋体" w:eastAsia="Arial" w:cs="宋体"/>
                <w:color w:val="auto"/>
                <w:szCs w:val="21"/>
                <w:highlight w:val="none"/>
                <w:lang w:val="en-US" w:eastAsia="zh-CN" w:bidi="ar-SA"/>
              </w:rPr>
              <w:t>工程类</w:t>
            </w:r>
            <w:r>
              <w:rPr>
                <w:rFonts w:hint="eastAsia" w:ascii="宋体" w:hAnsi="宋体" w:eastAsia="Arial" w:cs="宋体"/>
                <w:color w:val="auto"/>
                <w:szCs w:val="21"/>
                <w:highlight w:val="none"/>
                <w:lang w:val="en-US" w:eastAsia="zh-CN" w:bidi="ar-SA"/>
              </w:rPr>
              <w:t>中级工程师得1分，本项最多得2分。</w:t>
            </w:r>
          </w:p>
          <w:p w14:paraId="4B2DC9D8">
            <w:pPr>
              <w:keepNext w:val="0"/>
              <w:keepLines w:val="0"/>
              <w:pageBreakBefore w:val="0"/>
              <w:widowControl w:val="0"/>
              <w:numPr>
                <w:ilvl w:val="-1"/>
                <w:numId w:val="0"/>
              </w:numPr>
              <w:kinsoku/>
              <w:wordWrap/>
              <w:overflowPunct/>
              <w:topLinePunct w:val="0"/>
              <w:autoSpaceDE/>
              <w:autoSpaceDN/>
              <w:bidi w:val="0"/>
              <w:adjustRightInd/>
              <w:snapToGrid/>
              <w:spacing w:line="440" w:lineRule="exact"/>
              <w:jc w:val="left"/>
              <w:textAlignment w:val="auto"/>
              <w:rPr>
                <w:rFonts w:ascii="宋体" w:hAnsi="宋体" w:cs="宋体"/>
                <w:bCs/>
                <w:color w:val="auto"/>
                <w:highlight w:val="none"/>
              </w:rPr>
            </w:pPr>
            <w:r>
              <w:rPr>
                <w:rFonts w:hint="eastAsia" w:ascii="宋体" w:hAnsi="宋体" w:cs="宋体"/>
                <w:bCs/>
                <w:color w:val="auto"/>
                <w:highlight w:val="none"/>
                <w:lang w:val="en-US" w:eastAsia="zh-CN"/>
              </w:rPr>
              <w:t>2、技术</w:t>
            </w:r>
            <w:r>
              <w:rPr>
                <w:rFonts w:ascii="宋体" w:hAnsi="宋体" w:cs="宋体"/>
                <w:bCs/>
                <w:color w:val="auto"/>
                <w:highlight w:val="none"/>
              </w:rPr>
              <w:t>负责人具</w:t>
            </w:r>
            <w:r>
              <w:rPr>
                <w:rFonts w:hint="eastAsia" w:ascii="宋体" w:hAnsi="宋体" w:eastAsia="宋体" w:cs="宋体"/>
                <w:bCs/>
                <w:color w:val="auto"/>
                <w:highlight w:val="none"/>
                <w:lang w:val="en-US" w:eastAsia="zh-CN"/>
              </w:rPr>
              <w:t>有</w:t>
            </w:r>
            <w:r>
              <w:rPr>
                <w:rFonts w:hint="eastAsia" w:ascii="宋体" w:hAnsi="宋体" w:cs="宋体"/>
                <w:bCs/>
                <w:color w:val="auto"/>
                <w:highlight w:val="none"/>
                <w:lang w:val="en-US" w:eastAsia="zh-CN"/>
              </w:rPr>
              <w:t>工程类</w:t>
            </w:r>
            <w:r>
              <w:rPr>
                <w:rFonts w:hint="eastAsia" w:ascii="宋体" w:hAnsi="宋体" w:cs="宋体"/>
                <w:bCs/>
                <w:color w:val="auto"/>
                <w:highlight w:val="none"/>
                <w:lang w:val="en-US" w:eastAsia="zh-CN"/>
              </w:rPr>
              <w:t>高级工程师得2分；具有注册安全工程师得2分，</w:t>
            </w:r>
            <w:r>
              <w:rPr>
                <w:rFonts w:hint="eastAsia" w:ascii="宋体" w:hAnsi="宋体" w:eastAsia="宋体" w:cs="宋体"/>
                <w:bCs/>
                <w:color w:val="auto"/>
                <w:highlight w:val="none"/>
                <w:lang w:val="en-US" w:eastAsia="zh-CN"/>
              </w:rPr>
              <w:t>本项最高得4分</w:t>
            </w:r>
            <w:r>
              <w:rPr>
                <w:rFonts w:ascii="宋体" w:hAnsi="宋体" w:cs="宋体"/>
                <w:bCs/>
                <w:color w:val="auto"/>
                <w:highlight w:val="none"/>
              </w:rPr>
              <w:t>；</w:t>
            </w:r>
          </w:p>
          <w:p w14:paraId="771F637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3、拟为本项目配备的其他人员（不含项目负责人和技术负责人）：</w:t>
            </w:r>
          </w:p>
          <w:p w14:paraId="66F668E0">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（1）具有环境影响评价工程师证书的得2分；</w:t>
            </w:r>
          </w:p>
          <w:p w14:paraId="67C55B9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cs="宋体"/>
                <w:color w:val="auto"/>
                <w:szCs w:val="21"/>
                <w:highlight w:val="none"/>
              </w:rPr>
            </w:pPr>
            <w:r>
              <w:rPr>
                <w:rFonts w:hint="eastAsia" w:ascii="宋体" w:hAnsi="宋体" w:cs="宋体"/>
                <w:bCs/>
                <w:color w:val="auto"/>
                <w:highlight w:val="none"/>
                <w:lang w:val="en-US" w:eastAsia="zh-CN"/>
              </w:rPr>
              <w:t>（2）</w:t>
            </w:r>
            <w:r>
              <w:rPr>
                <w:rFonts w:hint="eastAsia" w:ascii="宋体" w:hAnsi="宋体" w:cs="宋体"/>
                <w:color w:val="auto"/>
                <w:szCs w:val="21"/>
                <w:highlight w:val="none"/>
              </w:rPr>
              <w:t>拟投入项目组成员中具有</w:t>
            </w:r>
            <w:r>
              <w:rPr>
                <w:rFonts w:hint="eastAsia" w:ascii="宋体" w:hAnsi="宋体" w:cs="宋体"/>
                <w:color w:val="auto"/>
                <w:sz w:val="20"/>
                <w:szCs w:val="20"/>
                <w:highlight w:val="none"/>
                <w:lang w:bidi="ar"/>
              </w:rPr>
              <w:t>安全员、施工员的，每有一个得1分，最高得</w:t>
            </w:r>
            <w:r>
              <w:rPr>
                <w:rFonts w:hint="eastAsia" w:ascii="宋体" w:hAnsi="宋体" w:eastAsia="宋体" w:cs="宋体"/>
                <w:color w:val="auto"/>
                <w:sz w:val="20"/>
                <w:szCs w:val="20"/>
                <w:highlight w:val="none"/>
                <w:lang w:val="en-US" w:eastAsia="zh-CN" w:bidi="ar"/>
              </w:rPr>
              <w:t>2</w:t>
            </w:r>
            <w:r>
              <w:rPr>
                <w:rFonts w:hint="eastAsia" w:ascii="宋体" w:hAnsi="宋体" w:cs="宋体"/>
                <w:color w:val="auto"/>
                <w:sz w:val="20"/>
                <w:szCs w:val="20"/>
                <w:highlight w:val="none"/>
                <w:lang w:bidi="ar"/>
              </w:rPr>
              <w:t>分</w:t>
            </w:r>
            <w:r>
              <w:rPr>
                <w:rFonts w:hint="eastAsia" w:ascii="宋体" w:hAnsi="宋体" w:cs="宋体"/>
                <w:color w:val="auto"/>
                <w:szCs w:val="21"/>
                <w:highlight w:val="none"/>
              </w:rPr>
              <w:t>。</w:t>
            </w:r>
          </w:p>
          <w:p w14:paraId="16D05FC0">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val="en-US" w:eastAsia="zh-CN"/>
              </w:rPr>
              <w:t>具有环境工程技术人员培训证书每有一人得1分，最高得3分。</w:t>
            </w:r>
          </w:p>
          <w:p w14:paraId="56CC4310">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Arial" w:cs="宋体"/>
                <w:b w:val="0"/>
                <w:bCs w:val="0"/>
                <w:color w:val="auto"/>
                <w:szCs w:val="21"/>
                <w:highlight w:val="none"/>
                <w:lang w:val="en-US" w:eastAsia="zh-CN" w:bidi="ar-SA"/>
              </w:rPr>
            </w:pPr>
            <w:r>
              <w:rPr>
                <w:rFonts w:hint="eastAsia" w:ascii="宋体" w:hAnsi="宋体" w:cs="宋体"/>
                <w:bCs/>
                <w:color w:val="auto"/>
                <w:highlight w:val="none"/>
                <w:lang w:val="en-US" w:eastAsia="zh-CN"/>
              </w:rPr>
              <w:t>注：</w:t>
            </w:r>
            <w:r>
              <w:rPr>
                <w:rFonts w:hint="eastAsia" w:ascii="宋体" w:hAnsi="宋体" w:cs="宋体"/>
                <w:b/>
                <w:bCs/>
                <w:color w:val="auto"/>
                <w:szCs w:val="21"/>
                <w:highlight w:val="none"/>
              </w:rPr>
              <w:t>禁止一人身兼多职。磋商供应商应提供有效的证书原件彩色扫描件及供应商为其缴纳的</w:t>
            </w:r>
            <w:r>
              <w:rPr>
                <w:rFonts w:hint="eastAsia" w:ascii="宋体" w:hAnsi="宋体" w:eastAsia="宋体" w:cs="宋体"/>
                <w:b/>
                <w:bCs/>
                <w:color w:val="auto"/>
                <w:szCs w:val="21"/>
                <w:highlight w:val="none"/>
                <w:lang w:val="en-US" w:eastAsia="zh-CN"/>
              </w:rPr>
              <w:t>2025</w:t>
            </w:r>
            <w:r>
              <w:rPr>
                <w:rFonts w:hint="eastAsia" w:ascii="宋体" w:hAnsi="宋体" w:cs="宋体"/>
                <w:b/>
                <w:bCs/>
                <w:color w:val="auto"/>
                <w:szCs w:val="21"/>
                <w:highlight w:val="none"/>
              </w:rPr>
              <w:t>年</w:t>
            </w:r>
            <w:r>
              <w:rPr>
                <w:rFonts w:hint="eastAsia" w:ascii="宋体" w:hAnsi="宋体" w:eastAsia="宋体" w:cs="宋体"/>
                <w:b/>
                <w:bCs/>
                <w:color w:val="auto"/>
                <w:szCs w:val="21"/>
                <w:highlight w:val="none"/>
                <w:lang w:val="en-US" w:eastAsia="zh-CN"/>
              </w:rPr>
              <w:t>6</w:t>
            </w:r>
            <w:r>
              <w:rPr>
                <w:rFonts w:hint="eastAsia" w:ascii="宋体" w:hAnsi="宋体" w:cs="宋体"/>
                <w:b/>
                <w:bCs/>
                <w:color w:val="auto"/>
                <w:szCs w:val="21"/>
                <w:highlight w:val="none"/>
              </w:rPr>
              <w:t>月</w:t>
            </w:r>
            <w:r>
              <w:rPr>
                <w:rFonts w:hint="eastAsia" w:ascii="宋体" w:hAnsi="宋体" w:cs="宋体"/>
                <w:b/>
                <w:bCs/>
                <w:color w:val="auto"/>
                <w:szCs w:val="21"/>
                <w:highlight w:val="none"/>
              </w:rPr>
              <w:t>起至今任意一个月由社保机构出具的社保缴纳证明（加盖社保中心章或社保中心参保缴费证明电子专用章）上传响应文件，以上材</w:t>
            </w:r>
            <w:r>
              <w:rPr>
                <w:rFonts w:hint="eastAsia" w:ascii="宋体" w:hAnsi="宋体" w:eastAsia="宋体" w:cs="宋体"/>
                <w:b/>
                <w:bCs/>
                <w:color w:val="auto"/>
                <w:szCs w:val="21"/>
                <w:highlight w:val="none"/>
              </w:rPr>
              <w:t>料</w:t>
            </w:r>
            <w:r>
              <w:rPr>
                <w:rFonts w:hint="eastAsia" w:ascii="宋体" w:hAnsi="宋体" w:eastAsia="宋体" w:cs="宋体"/>
                <w:b/>
                <w:bCs/>
                <w:color w:val="auto"/>
                <w:szCs w:val="21"/>
                <w:highlight w:val="none"/>
                <w:lang w:val="zh-CN" w:eastAsia="zh-CN"/>
              </w:rPr>
              <w:t>未提供或材料不清晰导致无法辨别均不得分</w:t>
            </w:r>
            <w:r>
              <w:rPr>
                <w:rFonts w:hint="eastAsia" w:ascii="宋体" w:hAnsi="宋体" w:eastAsia="宋体" w:cs="宋体"/>
                <w:b/>
                <w:bCs/>
                <w:color w:val="auto"/>
                <w:szCs w:val="21"/>
                <w:highlight w:val="none"/>
              </w:rPr>
              <w:t>。</w:t>
            </w:r>
          </w:p>
        </w:tc>
      </w:tr>
      <w:tr w14:paraId="3D8B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569" w:type="pct"/>
            <w:vMerge w:val="restart"/>
            <w:tcBorders>
              <w:top w:val="single" w:color="auto" w:sz="4" w:space="0"/>
              <w:left w:val="single" w:color="auto" w:sz="4" w:space="0"/>
              <w:right w:val="single" w:color="auto" w:sz="4" w:space="0"/>
            </w:tcBorders>
            <w:noWrap w:val="0"/>
            <w:vAlign w:val="center"/>
          </w:tcPr>
          <w:p w14:paraId="4CA29C20">
            <w:pPr>
              <w:spacing w:line="400" w:lineRule="exact"/>
              <w:jc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rPr>
              <w:t>技术</w:t>
            </w:r>
          </w:p>
          <w:p w14:paraId="00A46512">
            <w:pPr>
              <w:spacing w:line="400" w:lineRule="exact"/>
              <w:jc w:val="center"/>
              <w:rPr>
                <w:rFonts w:ascii="宋体" w:hAnsi="宋体" w:eastAsia="宋体" w:cs="宋体"/>
                <w:b/>
                <w:color w:val="auto"/>
                <w:sz w:val="20"/>
                <w:szCs w:val="20"/>
                <w:highlight w:val="none"/>
              </w:rPr>
            </w:pPr>
            <w:r>
              <w:rPr>
                <w:rFonts w:hint="eastAsia" w:ascii="宋体" w:hAnsi="宋体" w:eastAsia="宋体" w:cs="宋体"/>
                <w:b/>
                <w:color w:val="auto"/>
                <w:sz w:val="20"/>
                <w:szCs w:val="20"/>
                <w:highlight w:val="none"/>
              </w:rPr>
              <w:t>评审</w:t>
            </w:r>
          </w:p>
          <w:p w14:paraId="1A3BB77D">
            <w:pPr>
              <w:spacing w:line="400" w:lineRule="exact"/>
              <w:ind w:firstLine="201"/>
              <w:rPr>
                <w:rFonts w:hint="default" w:ascii="宋体" w:hAnsi="宋体" w:eastAsia="宋体" w:cs="宋体"/>
                <w:color w:val="auto"/>
                <w:szCs w:val="21"/>
                <w:highlight w:val="none"/>
                <w:lang w:val="en-US" w:eastAsia="zh-CN"/>
              </w:rPr>
            </w:pPr>
            <w:r>
              <w:rPr>
                <w:rFonts w:hint="eastAsia" w:ascii="宋体" w:hAnsi="宋体" w:eastAsia="宋体" w:cs="宋体"/>
                <w:b/>
                <w:color w:val="auto"/>
                <w:sz w:val="20"/>
                <w:szCs w:val="20"/>
                <w:highlight w:val="none"/>
                <w:lang w:val="en-US" w:eastAsia="zh-CN"/>
              </w:rPr>
              <w:t>40分</w:t>
            </w:r>
          </w:p>
        </w:tc>
        <w:tc>
          <w:tcPr>
            <w:tcW w:w="554" w:type="pct"/>
            <w:tcBorders>
              <w:top w:val="single" w:color="auto" w:sz="4" w:space="0"/>
              <w:left w:val="single" w:color="auto" w:sz="4" w:space="0"/>
              <w:right w:val="single" w:color="auto" w:sz="4" w:space="0"/>
            </w:tcBorders>
            <w:noWrap w:val="0"/>
            <w:vAlign w:val="center"/>
          </w:tcPr>
          <w:p w14:paraId="7209334A">
            <w:pPr>
              <w:spacing w:line="360" w:lineRule="exact"/>
              <w:ind w:left="210" w:hanging="210"/>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施工技术方案</w:t>
            </w:r>
          </w:p>
        </w:tc>
        <w:tc>
          <w:tcPr>
            <w:tcW w:w="364" w:type="pct"/>
            <w:tcBorders>
              <w:top w:val="single" w:color="auto" w:sz="4" w:space="0"/>
              <w:left w:val="single" w:color="auto" w:sz="4" w:space="0"/>
              <w:right w:val="single" w:color="auto" w:sz="4" w:space="0"/>
            </w:tcBorders>
            <w:noWrap w:val="0"/>
            <w:vAlign w:val="center"/>
          </w:tcPr>
          <w:p w14:paraId="0EFAE066">
            <w:pPr>
              <w:spacing w:line="360" w:lineRule="exact"/>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8分</w:t>
            </w:r>
          </w:p>
        </w:tc>
        <w:tc>
          <w:tcPr>
            <w:tcW w:w="3511" w:type="pct"/>
            <w:tcBorders>
              <w:top w:val="single" w:color="auto" w:sz="4" w:space="0"/>
              <w:left w:val="single" w:color="auto" w:sz="4" w:space="0"/>
              <w:right w:val="single" w:color="auto" w:sz="4" w:space="0"/>
            </w:tcBorders>
            <w:noWrap w:val="0"/>
            <w:vAlign w:val="center"/>
          </w:tcPr>
          <w:p w14:paraId="444BAC83">
            <w:pPr>
              <w:widowControl/>
              <w:shd w:val="clear" w:color="auto" w:fill="FFFFFF"/>
              <w:spacing w:line="360" w:lineRule="auto"/>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评标委员会根据</w:t>
            </w:r>
            <w:r>
              <w:rPr>
                <w:rFonts w:hint="eastAsia" w:ascii="宋体" w:hAnsi="宋体" w:eastAsia="宋体" w:cs="宋体"/>
                <w:color w:val="auto"/>
                <w:sz w:val="21"/>
                <w:szCs w:val="21"/>
                <w:highlight w:val="none"/>
                <w:lang w:val="en-US" w:eastAsia="zh-CN"/>
              </w:rPr>
              <w:t>投标人提供的施工技术方案（</w:t>
            </w:r>
            <w:r>
              <w:rPr>
                <w:rFonts w:hint="eastAsia" w:ascii="宋体" w:hAnsi="宋体" w:eastAsia="宋体" w:cs="宋体"/>
                <w:color w:val="auto"/>
                <w:sz w:val="21"/>
                <w:szCs w:val="21"/>
                <w:highlight w:val="none"/>
                <w:lang w:val="en-US" w:eastAsia="zh-CN"/>
              </w:rPr>
              <w:t>技术方案内容至少包含智慧截流井、化粪池、污水管等方面</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Hans"/>
              </w:rPr>
              <w:t>进行评分</w:t>
            </w:r>
          </w:p>
          <w:p w14:paraId="35313D0C">
            <w:pPr>
              <w:widowControl/>
              <w:shd w:val="clear" w:color="auto" w:fill="FFFFFF"/>
              <w:spacing w:line="360" w:lineRule="auto"/>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施工</w:t>
            </w:r>
            <w:r>
              <w:rPr>
                <w:rFonts w:hint="eastAsia" w:ascii="宋体" w:hAnsi="宋体" w:eastAsia="宋体" w:cs="宋体"/>
                <w:color w:val="auto"/>
                <w:sz w:val="21"/>
                <w:szCs w:val="21"/>
                <w:highlight w:val="none"/>
                <w:lang w:val="en-US" w:eastAsia="zh-CN"/>
              </w:rPr>
              <w:t>技术方案</w:t>
            </w:r>
            <w:r>
              <w:rPr>
                <w:rFonts w:hint="eastAsia" w:ascii="宋体" w:hAnsi="宋体" w:eastAsia="宋体" w:cs="宋体"/>
                <w:color w:val="auto"/>
                <w:sz w:val="21"/>
                <w:szCs w:val="21"/>
                <w:highlight w:val="none"/>
                <w:lang w:eastAsia="zh-Hans"/>
              </w:rPr>
              <w:t>设想科学、合理，方案针对性强，符合</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lang w:eastAsia="zh-Hans"/>
              </w:rPr>
              <w:t>需求的</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Hans"/>
              </w:rPr>
              <w:t xml:space="preserve">分； </w:t>
            </w:r>
          </w:p>
          <w:p w14:paraId="71F185B4">
            <w:pPr>
              <w:widowControl/>
              <w:shd w:val="clear" w:color="auto" w:fill="FFFFFF"/>
              <w:spacing w:line="360" w:lineRule="auto"/>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施工</w:t>
            </w:r>
            <w:r>
              <w:rPr>
                <w:rFonts w:hint="eastAsia" w:ascii="宋体" w:hAnsi="宋体" w:eastAsia="宋体" w:cs="宋体"/>
                <w:color w:val="auto"/>
                <w:sz w:val="21"/>
                <w:szCs w:val="21"/>
                <w:highlight w:val="none"/>
                <w:lang w:val="en-US" w:eastAsia="zh-CN"/>
              </w:rPr>
              <w:t>技术方案</w:t>
            </w:r>
            <w:r>
              <w:rPr>
                <w:rFonts w:hint="eastAsia" w:ascii="宋体" w:hAnsi="宋体" w:eastAsia="宋体" w:cs="宋体"/>
                <w:color w:val="auto"/>
                <w:sz w:val="21"/>
                <w:szCs w:val="21"/>
                <w:highlight w:val="none"/>
                <w:lang w:eastAsia="zh-Hans"/>
              </w:rPr>
              <w:t>设想科学、合理，方案针对性较强，符合</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lang w:eastAsia="zh-Hans"/>
              </w:rPr>
              <w:t>需求的5分；</w:t>
            </w:r>
          </w:p>
          <w:p w14:paraId="745ED75E">
            <w:pPr>
              <w:widowControl/>
              <w:shd w:val="clear" w:color="auto" w:fill="FFFFFF"/>
              <w:spacing w:line="360" w:lineRule="auto"/>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施工</w:t>
            </w:r>
            <w:r>
              <w:rPr>
                <w:rFonts w:hint="eastAsia" w:ascii="宋体" w:hAnsi="宋体" w:eastAsia="宋体" w:cs="宋体"/>
                <w:color w:val="auto"/>
                <w:sz w:val="21"/>
                <w:szCs w:val="21"/>
                <w:highlight w:val="none"/>
                <w:lang w:val="en-US" w:eastAsia="zh-CN"/>
              </w:rPr>
              <w:t>技术方案</w:t>
            </w:r>
            <w:r>
              <w:rPr>
                <w:rFonts w:hint="eastAsia" w:ascii="宋体" w:hAnsi="宋体" w:eastAsia="宋体" w:cs="宋体"/>
                <w:color w:val="auto"/>
                <w:sz w:val="21"/>
                <w:szCs w:val="21"/>
                <w:highlight w:val="none"/>
                <w:lang w:eastAsia="zh-Hans"/>
              </w:rPr>
              <w:t>设想一般，方案针对性一般的</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Hans"/>
              </w:rPr>
              <w:t>分；</w:t>
            </w:r>
          </w:p>
          <w:p w14:paraId="52A27F40">
            <w:pPr>
              <w:widowControl/>
              <w:shd w:val="clear" w:color="auto" w:fill="FFFFFF"/>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eastAsia="zh-Hans"/>
              </w:rPr>
              <w:t>未提供不得分。</w:t>
            </w:r>
          </w:p>
        </w:tc>
      </w:tr>
      <w:tr w14:paraId="0A183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69" w:type="pct"/>
            <w:vMerge w:val="continue"/>
            <w:tcBorders>
              <w:left w:val="single" w:color="auto" w:sz="4" w:space="0"/>
              <w:right w:val="single" w:color="auto" w:sz="4" w:space="0"/>
            </w:tcBorders>
            <w:noWrap w:val="0"/>
            <w:vAlign w:val="center"/>
          </w:tcPr>
          <w:p w14:paraId="6C1DF902">
            <w:pPr>
              <w:spacing w:line="400" w:lineRule="exact"/>
              <w:ind w:firstLine="420"/>
              <w:jc w:val="center"/>
              <w:rPr>
                <w:rFonts w:ascii="宋体" w:hAnsi="宋体" w:eastAsia="宋体" w:cs="宋体"/>
                <w:color w:val="auto"/>
                <w:szCs w:val="21"/>
                <w:highlight w:val="none"/>
              </w:rPr>
            </w:pPr>
          </w:p>
        </w:tc>
        <w:tc>
          <w:tcPr>
            <w:tcW w:w="554" w:type="pct"/>
            <w:tcBorders>
              <w:left w:val="single" w:color="auto" w:sz="4" w:space="0"/>
              <w:right w:val="single" w:color="auto" w:sz="4" w:space="0"/>
            </w:tcBorders>
            <w:noWrap w:val="0"/>
            <w:vAlign w:val="center"/>
          </w:tcPr>
          <w:p w14:paraId="6F08A2C6">
            <w:pPr>
              <w:spacing w:line="36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进度保证措施</w:t>
            </w:r>
          </w:p>
        </w:tc>
        <w:tc>
          <w:tcPr>
            <w:tcW w:w="364" w:type="pct"/>
            <w:tcBorders>
              <w:left w:val="single" w:color="auto" w:sz="4" w:space="0"/>
              <w:right w:val="single" w:color="auto" w:sz="4" w:space="0"/>
            </w:tcBorders>
            <w:shd w:val="clear" w:color="auto" w:fill="auto"/>
            <w:noWrap w:val="0"/>
            <w:vAlign w:val="center"/>
          </w:tcPr>
          <w:p w14:paraId="2EBB8359">
            <w:pPr>
              <w:spacing w:line="360" w:lineRule="exac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Cs w:val="21"/>
                <w:highlight w:val="none"/>
                <w:lang w:val="en-US" w:eastAsia="zh-CN"/>
              </w:rPr>
              <w:t>6分</w:t>
            </w:r>
          </w:p>
        </w:tc>
        <w:tc>
          <w:tcPr>
            <w:tcW w:w="3511" w:type="pct"/>
            <w:tcBorders>
              <w:top w:val="single" w:color="auto" w:sz="4" w:space="0"/>
              <w:left w:val="single" w:color="auto" w:sz="4" w:space="0"/>
              <w:bottom w:val="single" w:color="auto" w:sz="4" w:space="0"/>
              <w:right w:val="single" w:color="auto" w:sz="4" w:space="0"/>
            </w:tcBorders>
            <w:noWrap w:val="0"/>
            <w:vAlign w:val="center"/>
          </w:tcPr>
          <w:p w14:paraId="31B309FB">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进度保证措施</w:t>
            </w:r>
            <w:r>
              <w:rPr>
                <w:rFonts w:hint="eastAsia" w:ascii="宋体" w:hAnsi="宋体" w:eastAsia="宋体" w:cs="宋体"/>
                <w:color w:val="auto"/>
                <w:sz w:val="21"/>
                <w:szCs w:val="21"/>
                <w:highlight w:val="none"/>
                <w:lang w:eastAsia="zh-CN"/>
              </w:rPr>
              <w:t>、各阶段工作任务和目标的服务承诺、质量保证承诺</w:t>
            </w:r>
            <w:r>
              <w:rPr>
                <w:rFonts w:hint="eastAsia" w:ascii="宋体" w:hAnsi="宋体" w:eastAsia="宋体" w:cs="宋体"/>
                <w:color w:val="auto"/>
                <w:sz w:val="21"/>
                <w:szCs w:val="21"/>
                <w:highlight w:val="none"/>
              </w:rPr>
              <w:t>细致可行、措施详细全面</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6A23FA5C">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进度保证措施</w:t>
            </w:r>
            <w:r>
              <w:rPr>
                <w:rFonts w:hint="eastAsia" w:ascii="宋体" w:hAnsi="宋体" w:eastAsia="宋体" w:cs="宋体"/>
                <w:color w:val="auto"/>
                <w:sz w:val="21"/>
                <w:szCs w:val="21"/>
                <w:highlight w:val="none"/>
                <w:lang w:eastAsia="zh-CN"/>
              </w:rPr>
              <w:t>、各阶段工作任务和目标的服务承诺、质量保证承诺</w:t>
            </w:r>
            <w:r>
              <w:rPr>
                <w:rFonts w:hint="eastAsia" w:ascii="宋体" w:hAnsi="宋体" w:eastAsia="宋体" w:cs="宋体"/>
                <w:color w:val="auto"/>
                <w:sz w:val="21"/>
                <w:szCs w:val="21"/>
                <w:highlight w:val="none"/>
              </w:rPr>
              <w:t>符合项目需求的，得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4101DAD1">
            <w:pPr>
              <w:widowControl/>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进度保证措施</w:t>
            </w:r>
            <w:r>
              <w:rPr>
                <w:rFonts w:hint="eastAsia" w:ascii="宋体" w:hAnsi="宋体" w:eastAsia="宋体" w:cs="宋体"/>
                <w:color w:val="auto"/>
                <w:sz w:val="21"/>
                <w:szCs w:val="21"/>
                <w:highlight w:val="none"/>
                <w:lang w:eastAsia="zh-CN"/>
              </w:rPr>
              <w:t>、各阶段工作任务和目标的服务承诺、质量保证承诺</w:t>
            </w:r>
            <w:r>
              <w:rPr>
                <w:rFonts w:hint="eastAsia" w:ascii="宋体" w:hAnsi="宋体" w:eastAsia="宋体" w:cs="宋体"/>
                <w:color w:val="auto"/>
                <w:sz w:val="21"/>
                <w:szCs w:val="21"/>
                <w:highlight w:val="none"/>
              </w:rPr>
              <w:t>仅部分符合项目需求的，得2分；</w:t>
            </w:r>
          </w:p>
          <w:p w14:paraId="04C8BC26">
            <w:pPr>
              <w:widowControl/>
              <w:shd w:val="clear" w:color="auto" w:fill="FFFFFF"/>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不符合项目需求或未提供的不得分。</w:t>
            </w:r>
          </w:p>
        </w:tc>
      </w:tr>
      <w:tr w14:paraId="4041C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569" w:type="pct"/>
            <w:vMerge w:val="continue"/>
            <w:tcBorders>
              <w:left w:val="single" w:color="auto" w:sz="4" w:space="0"/>
              <w:right w:val="single" w:color="auto" w:sz="4" w:space="0"/>
            </w:tcBorders>
            <w:noWrap w:val="0"/>
            <w:vAlign w:val="center"/>
          </w:tcPr>
          <w:p w14:paraId="40050E89">
            <w:pPr>
              <w:spacing w:line="400" w:lineRule="exact"/>
              <w:ind w:firstLine="420"/>
              <w:jc w:val="center"/>
              <w:rPr>
                <w:rFonts w:ascii="宋体" w:hAnsi="宋体" w:eastAsia="宋体" w:cs="宋体"/>
                <w:color w:val="auto"/>
                <w:szCs w:val="21"/>
                <w:highlight w:val="none"/>
              </w:rPr>
            </w:pPr>
          </w:p>
        </w:tc>
        <w:tc>
          <w:tcPr>
            <w:tcW w:w="554" w:type="pct"/>
            <w:tcBorders>
              <w:left w:val="single" w:color="auto" w:sz="4" w:space="0"/>
              <w:right w:val="single" w:color="auto" w:sz="4" w:space="0"/>
            </w:tcBorders>
            <w:noWrap w:val="0"/>
            <w:vAlign w:val="center"/>
          </w:tcPr>
          <w:p w14:paraId="0D36A5F0">
            <w:pPr>
              <w:spacing w:line="3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施工质量、安全、文明保证措施</w:t>
            </w:r>
          </w:p>
        </w:tc>
        <w:tc>
          <w:tcPr>
            <w:tcW w:w="364" w:type="pct"/>
            <w:tcBorders>
              <w:left w:val="single" w:color="auto" w:sz="4" w:space="0"/>
              <w:right w:val="single" w:color="auto" w:sz="4" w:space="0"/>
            </w:tcBorders>
            <w:shd w:val="clear" w:color="auto" w:fill="auto"/>
            <w:noWrap w:val="0"/>
            <w:vAlign w:val="center"/>
          </w:tcPr>
          <w:p w14:paraId="31C6FEEA">
            <w:pPr>
              <w:spacing w:line="360" w:lineRule="exac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Cs w:val="21"/>
                <w:highlight w:val="none"/>
                <w:lang w:val="en-US" w:eastAsia="zh-CN"/>
              </w:rPr>
              <w:t>8分</w:t>
            </w:r>
          </w:p>
        </w:tc>
        <w:tc>
          <w:tcPr>
            <w:tcW w:w="35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F20E01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评标委员会</w:t>
            </w:r>
            <w:r>
              <w:rPr>
                <w:rFonts w:hint="eastAsia" w:ascii="宋体" w:hAnsi="宋体" w:eastAsia="宋体" w:cs="宋体"/>
                <w:color w:val="auto"/>
                <w:sz w:val="21"/>
                <w:szCs w:val="21"/>
                <w:highlight w:val="none"/>
              </w:rPr>
              <w:t>根据投标人提供的施工质量、安全、文明保证措施是否具有合理性、可操作性、预见性；施工过程环境保护措施是否得当，与周边群众协调措施考虑是否周全等进行综合评定。</w:t>
            </w:r>
          </w:p>
          <w:p w14:paraId="497EDEB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施工质量、安全、文明保证措施</w:t>
            </w:r>
            <w:r>
              <w:rPr>
                <w:rFonts w:hint="eastAsia" w:ascii="宋体" w:hAnsi="宋体" w:eastAsia="宋体" w:cs="宋体"/>
                <w:color w:val="auto"/>
                <w:sz w:val="21"/>
                <w:szCs w:val="21"/>
                <w:highlight w:val="none"/>
                <w:lang w:eastAsia="zh-CN"/>
              </w:rPr>
              <w:t>详实具体切实可行的得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分；</w:t>
            </w:r>
          </w:p>
          <w:p w14:paraId="5C970F0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较为详细较为合理的得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w:t>
            </w:r>
          </w:p>
          <w:p w14:paraId="116008C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详实程度及合理性一般得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w:t>
            </w:r>
          </w:p>
          <w:p w14:paraId="2FD9377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未提供的不得分。</w:t>
            </w:r>
          </w:p>
        </w:tc>
      </w:tr>
      <w:tr w14:paraId="3AC9F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569" w:type="pct"/>
            <w:vMerge w:val="continue"/>
            <w:tcBorders>
              <w:left w:val="single" w:color="auto" w:sz="4" w:space="0"/>
              <w:right w:val="single" w:color="auto" w:sz="4" w:space="0"/>
            </w:tcBorders>
            <w:noWrap w:val="0"/>
            <w:vAlign w:val="center"/>
          </w:tcPr>
          <w:p w14:paraId="1AFD3226">
            <w:pPr>
              <w:spacing w:line="400" w:lineRule="exact"/>
              <w:ind w:firstLine="420"/>
              <w:jc w:val="center"/>
              <w:rPr>
                <w:rFonts w:ascii="宋体" w:hAnsi="宋体" w:eastAsia="宋体" w:cs="宋体"/>
                <w:color w:val="auto"/>
                <w:szCs w:val="21"/>
                <w:highlight w:val="none"/>
              </w:rPr>
            </w:pPr>
          </w:p>
        </w:tc>
        <w:tc>
          <w:tcPr>
            <w:tcW w:w="554" w:type="pct"/>
            <w:tcBorders>
              <w:left w:val="single" w:color="auto" w:sz="4" w:space="0"/>
              <w:right w:val="single" w:color="auto" w:sz="4" w:space="0"/>
            </w:tcBorders>
            <w:noWrap w:val="0"/>
            <w:vAlign w:val="center"/>
          </w:tcPr>
          <w:p w14:paraId="3A9C09D9">
            <w:pPr>
              <w:spacing w:line="360" w:lineRule="exact"/>
              <w:rPr>
                <w:rFonts w:ascii="宋体" w:hAnsi="宋体" w:eastAsia="宋体" w:cs="宋体"/>
                <w:color w:val="auto"/>
                <w:szCs w:val="21"/>
                <w:highlight w:val="none"/>
              </w:rPr>
            </w:pPr>
            <w:r>
              <w:rPr>
                <w:rFonts w:hint="eastAsia" w:ascii="宋体" w:hAnsi="宋体" w:cs="宋体"/>
                <w:color w:val="auto"/>
                <w:highlight w:val="none"/>
              </w:rPr>
              <w:t>针对突发事件的应急响应方案</w:t>
            </w:r>
          </w:p>
        </w:tc>
        <w:tc>
          <w:tcPr>
            <w:tcW w:w="364" w:type="pct"/>
            <w:tcBorders>
              <w:left w:val="single" w:color="auto" w:sz="4" w:space="0"/>
              <w:right w:val="single" w:color="auto" w:sz="4" w:space="0"/>
            </w:tcBorders>
            <w:noWrap w:val="0"/>
            <w:vAlign w:val="center"/>
          </w:tcPr>
          <w:p w14:paraId="620F7F3B">
            <w:pPr>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b/>
                <w:color w:val="auto"/>
                <w:szCs w:val="21"/>
                <w:highlight w:val="none"/>
                <w:lang w:val="en-US" w:eastAsia="zh-CN"/>
              </w:rPr>
              <w:t>6分</w:t>
            </w:r>
          </w:p>
        </w:tc>
        <w:tc>
          <w:tcPr>
            <w:tcW w:w="35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9CD8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评标委员会</w:t>
            </w:r>
            <w:r>
              <w:rPr>
                <w:rFonts w:hint="eastAsia" w:ascii="宋体" w:hAnsi="宋体" w:eastAsia="宋体" w:cs="宋体"/>
                <w:color w:val="auto"/>
                <w:sz w:val="21"/>
                <w:szCs w:val="21"/>
                <w:highlight w:val="none"/>
              </w:rPr>
              <w:t>根据投标人提供的水质突发性事件（暴雨、汛期预降、偷排漏排、截污不彻底）、重大活动创建和检查期间的应急响应方案</w:t>
            </w:r>
          </w:p>
          <w:p w14:paraId="7C20872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应急响应方案</w:t>
            </w:r>
            <w:r>
              <w:rPr>
                <w:rFonts w:hint="eastAsia" w:ascii="宋体" w:hAnsi="宋体" w:eastAsia="宋体" w:cs="宋体"/>
                <w:color w:val="auto"/>
                <w:sz w:val="21"/>
                <w:szCs w:val="21"/>
                <w:highlight w:val="none"/>
                <w:lang w:eastAsia="zh-CN"/>
              </w:rPr>
              <w:t>详实具体切实可行的得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分；</w:t>
            </w:r>
          </w:p>
          <w:p w14:paraId="15CAB7B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应急响应方案</w:t>
            </w:r>
            <w:r>
              <w:rPr>
                <w:rFonts w:hint="eastAsia" w:ascii="宋体" w:hAnsi="宋体" w:eastAsia="宋体" w:cs="宋体"/>
                <w:color w:val="auto"/>
                <w:sz w:val="21"/>
                <w:szCs w:val="21"/>
                <w:highlight w:val="none"/>
                <w:lang w:eastAsia="zh-CN"/>
              </w:rPr>
              <w:t>较为详细较为合理的得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分；</w:t>
            </w:r>
          </w:p>
          <w:p w14:paraId="4B0C3EF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应急响应方案</w:t>
            </w:r>
            <w:r>
              <w:rPr>
                <w:rFonts w:hint="eastAsia" w:ascii="宋体" w:hAnsi="宋体" w:eastAsia="宋体" w:cs="宋体"/>
                <w:color w:val="auto"/>
                <w:sz w:val="21"/>
                <w:szCs w:val="21"/>
                <w:highlight w:val="none"/>
                <w:lang w:eastAsia="zh-CN"/>
              </w:rPr>
              <w:t>详实程度及合理性一般得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w:t>
            </w:r>
          </w:p>
          <w:p w14:paraId="6F39773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未提供的不得分。</w:t>
            </w:r>
          </w:p>
        </w:tc>
      </w:tr>
      <w:tr w14:paraId="25DF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569" w:type="pct"/>
            <w:vMerge w:val="continue"/>
            <w:tcBorders>
              <w:left w:val="single" w:color="auto" w:sz="4" w:space="0"/>
              <w:right w:val="single" w:color="auto" w:sz="4" w:space="0"/>
            </w:tcBorders>
            <w:noWrap w:val="0"/>
            <w:vAlign w:val="center"/>
          </w:tcPr>
          <w:p w14:paraId="13A674F8">
            <w:pPr>
              <w:spacing w:line="400" w:lineRule="exact"/>
              <w:ind w:firstLine="420"/>
              <w:jc w:val="center"/>
              <w:rPr>
                <w:rFonts w:ascii="宋体" w:hAnsi="宋体" w:eastAsia="宋体" w:cs="宋体"/>
                <w:color w:val="auto"/>
                <w:szCs w:val="21"/>
                <w:highlight w:val="none"/>
              </w:rPr>
            </w:pPr>
          </w:p>
        </w:tc>
        <w:tc>
          <w:tcPr>
            <w:tcW w:w="554" w:type="pct"/>
            <w:tcBorders>
              <w:left w:val="single" w:color="auto" w:sz="4" w:space="0"/>
              <w:right w:val="single" w:color="auto" w:sz="4" w:space="0"/>
            </w:tcBorders>
            <w:noWrap w:val="0"/>
            <w:vAlign w:val="center"/>
          </w:tcPr>
          <w:p w14:paraId="5DE19FE3">
            <w:pPr>
              <w:spacing w:line="360" w:lineRule="exact"/>
              <w:rPr>
                <w:rFonts w:hint="eastAsia" w:ascii="宋体" w:hAnsi="宋体" w:eastAsia="宋体" w:cs="宋体"/>
                <w:color w:val="auto"/>
                <w:szCs w:val="21"/>
                <w:highlight w:val="none"/>
              </w:rPr>
            </w:pPr>
            <w:r>
              <w:rPr>
                <w:rFonts w:hint="eastAsia" w:ascii="宋体" w:hAnsi="宋体" w:eastAsia="宋体" w:cs="宋体"/>
                <w:b w:val="0"/>
                <w:bCs/>
                <w:color w:val="auto"/>
                <w:szCs w:val="21"/>
                <w:highlight w:val="none"/>
                <w:shd w:val="clear" w:color="auto" w:fill="FFFFFF"/>
              </w:rPr>
              <w:t>劳动力、机械设备和材料投入计划</w:t>
            </w:r>
          </w:p>
        </w:tc>
        <w:tc>
          <w:tcPr>
            <w:tcW w:w="364" w:type="pct"/>
            <w:tcBorders>
              <w:left w:val="single" w:color="auto" w:sz="4" w:space="0"/>
              <w:right w:val="single" w:color="auto" w:sz="4" w:space="0"/>
            </w:tcBorders>
            <w:noWrap w:val="0"/>
            <w:vAlign w:val="center"/>
          </w:tcPr>
          <w:p w14:paraId="67C662AB">
            <w:pPr>
              <w:spacing w:line="360" w:lineRule="exact"/>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6分</w:t>
            </w:r>
          </w:p>
        </w:tc>
        <w:tc>
          <w:tcPr>
            <w:tcW w:w="35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75BF669">
            <w:pPr>
              <w:widowControl/>
              <w:spacing w:before="1" w:line="360" w:lineRule="auto"/>
              <w:ind w:right="149"/>
              <w:jc w:val="lef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计划及措施科学可行,安排得当，得</w:t>
            </w:r>
            <w:r>
              <w:rPr>
                <w:rFonts w:hint="eastAsia" w:ascii="宋体" w:hAnsi="宋体" w:eastAsia="宋体" w:cs="宋体"/>
                <w:color w:val="auto"/>
                <w:spacing w:val="-2"/>
                <w:sz w:val="21"/>
                <w:szCs w:val="21"/>
                <w:highlight w:val="none"/>
                <w:lang w:val="en-US" w:eastAsia="zh-CN"/>
              </w:rPr>
              <w:t>6</w:t>
            </w:r>
            <w:r>
              <w:rPr>
                <w:rFonts w:hint="eastAsia" w:ascii="宋体" w:hAnsi="宋体" w:eastAsia="宋体" w:cs="宋体"/>
                <w:color w:val="auto"/>
                <w:spacing w:val="-2"/>
                <w:sz w:val="21"/>
                <w:szCs w:val="21"/>
                <w:highlight w:val="none"/>
              </w:rPr>
              <w:t>分；</w:t>
            </w:r>
          </w:p>
          <w:p w14:paraId="10F61049">
            <w:pPr>
              <w:widowControl/>
              <w:shd w:val="clear" w:color="auto" w:fill="FFFFFF"/>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pacing w:val="-2"/>
                <w:sz w:val="21"/>
                <w:szCs w:val="21"/>
                <w:highlight w:val="none"/>
              </w:rPr>
              <w:t>计划及措施比较合理，安排基本满足，得</w:t>
            </w:r>
            <w:r>
              <w:rPr>
                <w:rFonts w:hint="eastAsia" w:ascii="宋体" w:hAnsi="宋体" w:eastAsia="宋体" w:cs="宋体"/>
                <w:color w:val="auto"/>
                <w:spacing w:val="-2"/>
                <w:sz w:val="21"/>
                <w:szCs w:val="21"/>
                <w:highlight w:val="none"/>
                <w:lang w:val="en-US" w:eastAsia="zh-CN"/>
              </w:rPr>
              <w:t>4</w:t>
            </w:r>
            <w:r>
              <w:rPr>
                <w:rFonts w:hint="eastAsia" w:ascii="宋体" w:hAnsi="宋体" w:eastAsia="宋体" w:cs="宋体"/>
                <w:color w:val="auto"/>
                <w:spacing w:val="-2"/>
                <w:sz w:val="21"/>
                <w:szCs w:val="21"/>
                <w:highlight w:val="none"/>
              </w:rPr>
              <w:t>分；</w:t>
            </w:r>
          </w:p>
          <w:p w14:paraId="3361E81D">
            <w:pPr>
              <w:widowControl/>
              <w:shd w:val="clear" w:color="auto" w:fill="FFFFFF"/>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pacing w:val="-2"/>
                <w:sz w:val="21"/>
                <w:szCs w:val="21"/>
                <w:highlight w:val="none"/>
              </w:rPr>
              <w:t>计划及措施一般,安排一般，得</w:t>
            </w:r>
            <w:r>
              <w:rPr>
                <w:rFonts w:hint="eastAsia" w:ascii="宋体" w:hAnsi="宋体" w:eastAsia="宋体" w:cs="宋体"/>
                <w:color w:val="auto"/>
                <w:spacing w:val="-2"/>
                <w:sz w:val="21"/>
                <w:szCs w:val="21"/>
                <w:highlight w:val="none"/>
                <w:lang w:val="en-US" w:eastAsia="zh-CN"/>
              </w:rPr>
              <w:t>2</w:t>
            </w:r>
            <w:r>
              <w:rPr>
                <w:rFonts w:hint="eastAsia" w:ascii="宋体" w:hAnsi="宋体" w:eastAsia="宋体" w:cs="宋体"/>
                <w:color w:val="auto"/>
                <w:spacing w:val="-2"/>
                <w:sz w:val="21"/>
                <w:szCs w:val="21"/>
                <w:highlight w:val="none"/>
              </w:rPr>
              <w:t>分；</w:t>
            </w:r>
          </w:p>
          <w:p w14:paraId="3D8C7B7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未提供不得分。</w:t>
            </w:r>
          </w:p>
        </w:tc>
      </w:tr>
      <w:tr w14:paraId="2009F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569" w:type="pct"/>
            <w:vMerge w:val="continue"/>
            <w:tcBorders>
              <w:left w:val="single" w:color="auto" w:sz="4" w:space="0"/>
              <w:right w:val="single" w:color="auto" w:sz="4" w:space="0"/>
            </w:tcBorders>
            <w:noWrap w:val="0"/>
            <w:vAlign w:val="center"/>
          </w:tcPr>
          <w:p w14:paraId="29444D08">
            <w:pPr>
              <w:spacing w:line="400" w:lineRule="exact"/>
              <w:ind w:firstLine="420"/>
              <w:jc w:val="center"/>
              <w:rPr>
                <w:rFonts w:ascii="宋体" w:hAnsi="宋体" w:eastAsia="宋体" w:cs="宋体"/>
                <w:color w:val="auto"/>
                <w:szCs w:val="21"/>
                <w:highlight w:val="none"/>
              </w:rPr>
            </w:pPr>
          </w:p>
        </w:tc>
        <w:tc>
          <w:tcPr>
            <w:tcW w:w="554" w:type="pct"/>
            <w:tcBorders>
              <w:left w:val="single" w:color="auto" w:sz="4" w:space="0"/>
              <w:right w:val="single" w:color="auto" w:sz="4" w:space="0"/>
            </w:tcBorders>
            <w:noWrap w:val="0"/>
            <w:vAlign w:val="center"/>
          </w:tcPr>
          <w:p w14:paraId="588464D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b w:val="0"/>
                <w:bCs/>
                <w:color w:val="auto"/>
                <w:szCs w:val="21"/>
                <w:highlight w:val="none"/>
                <w:shd w:val="clear" w:color="auto" w:fill="FFFFFF"/>
              </w:rPr>
            </w:pPr>
            <w:r>
              <w:rPr>
                <w:rFonts w:hint="eastAsia" w:ascii="宋体" w:hAnsi="宋体" w:cs="宋体"/>
                <w:color w:val="auto"/>
                <w:highlight w:val="none"/>
              </w:rPr>
              <w:t>合理化建议方案（</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364" w:type="pct"/>
            <w:tcBorders>
              <w:left w:val="single" w:color="auto" w:sz="4" w:space="0"/>
              <w:right w:val="single" w:color="auto" w:sz="4" w:space="0"/>
            </w:tcBorders>
            <w:noWrap w:val="0"/>
            <w:vAlign w:val="center"/>
          </w:tcPr>
          <w:p w14:paraId="45EAF5F6">
            <w:pPr>
              <w:spacing w:line="360" w:lineRule="exact"/>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6分</w:t>
            </w:r>
          </w:p>
        </w:tc>
        <w:tc>
          <w:tcPr>
            <w:tcW w:w="35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735F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rPr>
              <w:t>投标人对本项目提出合理化建议且可以实施的，经评审委员会一致认可，每有1条得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分，最高得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r>
    </w:tbl>
    <w:p w14:paraId="4D4E05D2">
      <w:pPr>
        <w:keepNext w:val="0"/>
        <w:keepLines w:val="0"/>
        <w:pageBreakBefore w:val="0"/>
        <w:widowControl w:val="0"/>
        <w:spacing w:line="360" w:lineRule="auto"/>
        <w:ind w:left="0" w:firstLine="422"/>
        <w:jc w:val="left"/>
        <w:rPr>
          <w:rFonts w:ascii="宋体" w:hAnsi="宋体" w:eastAsia="宋体" w:cs="宋体"/>
          <w:b/>
          <w:bCs/>
          <w:color w:val="auto"/>
          <w:szCs w:val="24"/>
          <w:highlight w:val="none"/>
        </w:rPr>
      </w:pPr>
      <w:r>
        <w:rPr>
          <w:rFonts w:hint="eastAsia" w:ascii="宋体" w:hAnsi="宋体" w:eastAsia="宋体" w:cs="宋体"/>
          <w:b/>
          <w:bCs/>
          <w:color w:val="auto"/>
          <w:szCs w:val="24"/>
          <w:highlight w:val="none"/>
        </w:rPr>
        <w:t>注：1、评分细则中涉及的证明材料须将原件扫描件编入投标文件供评标委员会审核，否则该项不得分。2、</w:t>
      </w:r>
      <w:r>
        <w:rPr>
          <w:rFonts w:hint="eastAsia" w:ascii="宋体" w:hAnsi="宋体" w:eastAsia="宋体" w:cs="Times New Roman"/>
          <w:b/>
          <w:color w:val="auto"/>
          <w:szCs w:val="24"/>
          <w:highlight w:val="none"/>
        </w:rPr>
        <w:t>提供的与评分相关的证明材料必须能清晰的表明需要明示的内容，否则由此引起后果自行承担。</w:t>
      </w:r>
    </w:p>
    <w:p w14:paraId="50B8706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left"/>
        <w:rPr>
          <w:rFonts w:ascii="宋体" w:hAnsi="Courier New" w:eastAsia="宋体" w:cs="Times New Roman"/>
          <w:b/>
          <w:bCs/>
          <w:color w:val="auto"/>
          <w:sz w:val="24"/>
          <w:szCs w:val="24"/>
          <w:highlight w:val="none"/>
        </w:rPr>
      </w:pPr>
      <w:r>
        <w:rPr>
          <w:rFonts w:hint="eastAsia" w:ascii="宋体" w:hAnsi="Courier New" w:eastAsia="宋体" w:cs="Times New Roman"/>
          <w:b/>
          <w:bCs/>
          <w:color w:val="auto"/>
          <w:sz w:val="24"/>
          <w:szCs w:val="24"/>
          <w:highlight w:val="none"/>
        </w:rPr>
        <w:t>五、成交标准：</w:t>
      </w:r>
    </w:p>
    <w:p w14:paraId="39C8B92F">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478"/>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磋商小组根据综合评分情况，按照评审得分由高到低顺</w:t>
      </w:r>
      <w:r>
        <w:rPr>
          <w:rFonts w:hint="eastAsia" w:ascii="宋体" w:hAnsi="宋体" w:eastAsia="宋体" w:cs="Times New Roman"/>
          <w:b/>
          <w:color w:val="auto"/>
          <w:sz w:val="24"/>
          <w:szCs w:val="24"/>
          <w:highlight w:val="none"/>
        </w:rPr>
        <w:t>序推荐3名及以</w:t>
      </w:r>
      <w:r>
        <w:rPr>
          <w:rFonts w:hint="eastAsia" w:ascii="宋体" w:hAnsi="宋体" w:eastAsia="宋体" w:cs="Times New Roman"/>
          <w:color w:val="auto"/>
          <w:sz w:val="24"/>
          <w:szCs w:val="24"/>
          <w:highlight w:val="none"/>
        </w:rPr>
        <w:t>上成交候选供应商，并编写评审报告。符合《政府采购竞争性磋商采购方式管理暂行办法》第三条第四项规定情形的，可以推荐</w:t>
      </w:r>
      <w:r>
        <w:rPr>
          <w:rFonts w:hint="eastAsia" w:ascii="宋体" w:hAnsi="宋体" w:eastAsia="宋体" w:cs="Times New Roman"/>
          <w:b/>
          <w:color w:val="auto"/>
          <w:sz w:val="24"/>
          <w:szCs w:val="24"/>
          <w:highlight w:val="none"/>
        </w:rPr>
        <w:t>2家成交</w:t>
      </w:r>
      <w:r>
        <w:rPr>
          <w:rFonts w:hint="eastAsia" w:ascii="宋体" w:hAnsi="宋体" w:eastAsia="宋体" w:cs="Times New Roman"/>
          <w:color w:val="auto"/>
          <w:sz w:val="24"/>
          <w:szCs w:val="24"/>
          <w:highlight w:val="none"/>
        </w:rPr>
        <w:t>候选供应商。评审得分相同的，按照最后报价由低到高的顺序推荐。评审得分且最后报价相同的，按照技术指标优劣顺序推荐，技术指标也相同的，由采购单位在评标现场采用随机抽取的方式确定。</w:t>
      </w:r>
    </w:p>
    <w:p w14:paraId="1EF9E7B9">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360"/>
        <w:textAlignment w:val="auto"/>
        <w:rPr>
          <w:rFonts w:hint="eastAsia" w:ascii="宋体" w:hAnsi="宋体" w:eastAsia="宋体" w:cs="Times New Roman"/>
          <w:color w:val="auto"/>
          <w:sz w:val="24"/>
          <w:szCs w:val="24"/>
          <w:highlight w:val="none"/>
        </w:rPr>
        <w:sectPr>
          <w:pgSz w:w="11906" w:h="16838"/>
          <w:pgMar w:top="1142" w:right="1304" w:bottom="1285" w:left="1588" w:header="851" w:footer="992" w:gutter="0"/>
          <w:cols w:space="720" w:num="1"/>
          <w:docGrid w:linePitch="360" w:charSpace="0"/>
        </w:sectPr>
      </w:pPr>
      <w:r>
        <w:rPr>
          <w:rFonts w:hint="eastAsia" w:ascii="宋体" w:hAnsi="宋体" w:eastAsia="宋体" w:cs="Times New Roman"/>
          <w:color w:val="auto"/>
          <w:sz w:val="24"/>
          <w:szCs w:val="24"/>
          <w:highlight w:val="none"/>
        </w:rPr>
        <w:t>如果磋商小组认为在评审过程中有影响最终评审结果的不能确定的特殊问题，应在评审报告中记载，并提请采购人审议决定。</w:t>
      </w:r>
      <w:bookmarkEnd w:id="66"/>
      <w:bookmarkEnd w:id="67"/>
      <w:bookmarkEnd w:id="68"/>
    </w:p>
    <w:p w14:paraId="724946E2">
      <w:pPr>
        <w:keepNext w:val="0"/>
        <w:keepLines w:val="0"/>
        <w:pageBreakBefore w:val="0"/>
        <w:widowControl w:val="0"/>
        <w:tabs>
          <w:tab w:val="left" w:pos="900"/>
        </w:tabs>
        <w:kinsoku/>
        <w:wordWrap/>
        <w:overflowPunct/>
        <w:topLinePunct w:val="0"/>
        <w:autoSpaceDE/>
        <w:autoSpaceDN/>
        <w:bidi w:val="0"/>
        <w:adjustRightInd/>
        <w:snapToGrid/>
        <w:spacing w:line="400" w:lineRule="exact"/>
        <w:ind w:firstLine="360"/>
        <w:textAlignment w:val="auto"/>
        <w:rPr>
          <w:rFonts w:hint="eastAsia" w:ascii="宋体" w:hAnsi="宋体" w:eastAsia="宋体" w:cs="Times New Roman"/>
          <w:color w:val="auto"/>
          <w:sz w:val="24"/>
          <w:szCs w:val="24"/>
          <w:highlight w:val="none"/>
        </w:rPr>
      </w:pPr>
    </w:p>
    <w:p w14:paraId="6BE96E42">
      <w:pPr>
        <w:rPr>
          <w:rFonts w:ascii="Times New Roman" w:hAnsi="Times New Roman" w:eastAsia="宋体" w:cs="Times New Roman"/>
          <w:color w:val="auto"/>
          <w:highlight w:val="none"/>
        </w:rPr>
      </w:pPr>
    </w:p>
    <w:p w14:paraId="1C80AB4A">
      <w:pPr>
        <w:tabs>
          <w:tab w:val="left" w:pos="900"/>
        </w:tabs>
        <w:spacing w:after="120" w:line="560" w:lineRule="exact"/>
        <w:ind w:firstLine="1100"/>
        <w:rPr>
          <w:rFonts w:hint="eastAsia" w:ascii="黑体" w:hAnsi="Calibri" w:eastAsia="黑体" w:cs="Times New Roman"/>
          <w:color w:val="auto"/>
          <w:sz w:val="44"/>
          <w:szCs w:val="44"/>
          <w:highlight w:val="none"/>
        </w:rPr>
      </w:pPr>
      <w:r>
        <w:rPr>
          <w:rFonts w:hint="eastAsia" w:ascii="黑体" w:hAnsi="Calibri" w:eastAsia="黑体" w:cs="Times New Roman"/>
          <w:color w:val="auto"/>
          <w:sz w:val="44"/>
          <w:szCs w:val="44"/>
          <w:highlight w:val="none"/>
        </w:rPr>
        <w:t>第八章  竞争性磋商响应文件格式</w:t>
      </w:r>
    </w:p>
    <w:p w14:paraId="56611F11">
      <w:pPr>
        <w:ind w:firstLine="1084"/>
        <w:rPr>
          <w:rFonts w:ascii="黑体" w:hAnsi="黑体" w:eastAsia="黑体" w:cs="Times New Roman"/>
          <w:b/>
          <w:color w:val="auto"/>
          <w:sz w:val="36"/>
          <w:szCs w:val="21"/>
          <w:highlight w:val="none"/>
        </w:rPr>
      </w:pPr>
    </w:p>
    <w:p w14:paraId="31691851">
      <w:pPr>
        <w:spacing w:line="600" w:lineRule="exact"/>
        <w:jc w:val="center"/>
        <w:rPr>
          <w:rFonts w:ascii="宋体" w:hAnsi="宋体" w:eastAsia="宋体" w:cs="Times New Roman"/>
          <w:b/>
          <w:bCs/>
          <w:color w:val="auto"/>
          <w:sz w:val="48"/>
          <w:szCs w:val="48"/>
          <w:highlight w:val="none"/>
        </w:rPr>
      </w:pPr>
      <w:bookmarkStart w:id="69" w:name="_Toc390181273"/>
      <w:bookmarkStart w:id="70" w:name="_Toc386117027"/>
      <w:bookmarkStart w:id="71" w:name="_Toc391038930"/>
      <w:bookmarkStart w:id="72" w:name="_Toc386116853"/>
      <w:bookmarkStart w:id="73" w:name="_Toc391275493"/>
      <w:r>
        <w:rPr>
          <w:rFonts w:ascii="宋体" w:hAnsi="宋体" w:eastAsia="宋体" w:cs="Times New Roman"/>
          <w:b/>
          <w:color w:val="auto"/>
          <w:sz w:val="48"/>
          <w:szCs w:val="48"/>
          <w:highlight w:val="none"/>
        </w:rPr>
        <w:t>封面</w:t>
      </w:r>
    </w:p>
    <w:p w14:paraId="239A741D">
      <w:pPr>
        <w:spacing w:line="600" w:lineRule="exact"/>
        <w:jc w:val="center"/>
        <w:rPr>
          <w:rFonts w:ascii="宋体" w:hAnsi="宋体" w:eastAsia="宋体" w:cs="Times New Roman"/>
          <w:color w:val="auto"/>
          <w:sz w:val="24"/>
          <w:szCs w:val="24"/>
          <w:highlight w:val="none"/>
        </w:rPr>
      </w:pPr>
    </w:p>
    <w:p w14:paraId="0E138854">
      <w:pPr>
        <w:spacing w:line="600" w:lineRule="exact"/>
        <w:jc w:val="center"/>
        <w:rPr>
          <w:rFonts w:ascii="宋体" w:hAnsi="宋体" w:eastAsia="宋体" w:cs="Times New Roman"/>
          <w:b/>
          <w:color w:val="auto"/>
          <w:sz w:val="44"/>
          <w:szCs w:val="44"/>
          <w:highlight w:val="none"/>
        </w:rPr>
      </w:pPr>
    </w:p>
    <w:p w14:paraId="0D52CD75">
      <w:pPr>
        <w:spacing w:line="600" w:lineRule="exact"/>
        <w:jc w:val="center"/>
        <w:rPr>
          <w:rFonts w:ascii="宋体" w:hAnsi="宋体" w:eastAsia="宋体" w:cs="Times New Roman"/>
          <w:b/>
          <w:color w:val="auto"/>
          <w:sz w:val="44"/>
          <w:szCs w:val="44"/>
          <w:highlight w:val="none"/>
        </w:rPr>
      </w:pPr>
    </w:p>
    <w:p w14:paraId="42A340B4">
      <w:pPr>
        <w:spacing w:line="600" w:lineRule="exact"/>
        <w:jc w:val="center"/>
        <w:rPr>
          <w:rFonts w:ascii="宋体" w:hAnsi="宋体" w:eastAsia="宋体" w:cs="Times New Roman"/>
          <w:b/>
          <w:color w:val="auto"/>
          <w:sz w:val="44"/>
          <w:szCs w:val="44"/>
          <w:highlight w:val="none"/>
        </w:rPr>
      </w:pPr>
    </w:p>
    <w:p w14:paraId="5E66F04E">
      <w:pPr>
        <w:spacing w:line="600" w:lineRule="exact"/>
        <w:jc w:val="center"/>
        <w:rPr>
          <w:rFonts w:ascii="宋体" w:hAnsi="宋体" w:eastAsia="宋体" w:cs="Times New Roman"/>
          <w:b/>
          <w:color w:val="auto"/>
          <w:sz w:val="44"/>
          <w:szCs w:val="44"/>
          <w:highlight w:val="none"/>
        </w:rPr>
      </w:pPr>
      <w:r>
        <w:rPr>
          <w:rFonts w:hint="eastAsia" w:ascii="宋体" w:hAnsi="宋体" w:eastAsia="宋体" w:cs="Times New Roman"/>
          <w:b/>
          <w:color w:val="auto"/>
          <w:sz w:val="44"/>
          <w:szCs w:val="44"/>
          <w:highlight w:val="none"/>
        </w:rPr>
        <w:t>响  应  文   件</w:t>
      </w:r>
    </w:p>
    <w:p w14:paraId="3EA400B2">
      <w:pPr>
        <w:spacing w:line="600" w:lineRule="exact"/>
        <w:jc w:val="center"/>
        <w:rPr>
          <w:rFonts w:ascii="宋体" w:hAnsi="宋体" w:eastAsia="宋体" w:cs="Times New Roman"/>
          <w:color w:val="auto"/>
          <w:sz w:val="24"/>
          <w:szCs w:val="24"/>
          <w:highlight w:val="none"/>
        </w:rPr>
      </w:pPr>
    </w:p>
    <w:p w14:paraId="49EA66D2">
      <w:pPr>
        <w:spacing w:line="600" w:lineRule="exact"/>
        <w:ind w:firstLine="2875"/>
        <w:rPr>
          <w:rFonts w:ascii="宋体" w:hAnsi="宋体" w:eastAsia="宋体" w:cs="Times New Roman"/>
          <w:b/>
          <w:color w:val="auto"/>
          <w:sz w:val="32"/>
          <w:szCs w:val="32"/>
          <w:highlight w:val="none"/>
        </w:rPr>
      </w:pPr>
    </w:p>
    <w:p w14:paraId="0303994A">
      <w:pPr>
        <w:spacing w:line="600" w:lineRule="exact"/>
        <w:ind w:firstLine="2875"/>
        <w:rPr>
          <w:rFonts w:ascii="宋体" w:hAnsi="宋体" w:eastAsia="宋体" w:cs="Times New Roman"/>
          <w:b/>
          <w:color w:val="auto"/>
          <w:sz w:val="32"/>
          <w:szCs w:val="32"/>
          <w:highlight w:val="none"/>
        </w:rPr>
      </w:pPr>
    </w:p>
    <w:p w14:paraId="54271C68">
      <w:pPr>
        <w:spacing w:line="600" w:lineRule="exact"/>
        <w:ind w:firstLine="2875"/>
        <w:rPr>
          <w:rFonts w:ascii="宋体" w:hAnsi="宋体" w:eastAsia="宋体" w:cs="Times New Roman"/>
          <w:b/>
          <w:color w:val="auto"/>
          <w:sz w:val="32"/>
          <w:szCs w:val="32"/>
          <w:highlight w:val="none"/>
        </w:rPr>
      </w:pPr>
    </w:p>
    <w:p w14:paraId="429E5726">
      <w:pPr>
        <w:spacing w:line="600" w:lineRule="exact"/>
        <w:ind w:firstLine="1430"/>
        <w:rPr>
          <w:rFonts w:ascii="宋体" w:hAnsi="宋体" w:eastAsia="宋体" w:cs="Times New Roman"/>
          <w:color w:val="auto"/>
          <w:sz w:val="32"/>
          <w:szCs w:val="32"/>
          <w:highlight w:val="none"/>
          <w:u w:val="single"/>
        </w:rPr>
      </w:pPr>
      <w:r>
        <w:rPr>
          <w:rFonts w:hint="eastAsia" w:ascii="宋体" w:hAnsi="宋体" w:eastAsia="宋体" w:cs="Times New Roman"/>
          <w:b/>
          <w:color w:val="auto"/>
          <w:sz w:val="32"/>
          <w:szCs w:val="32"/>
          <w:highlight w:val="none"/>
        </w:rPr>
        <w:t xml:space="preserve">项目名称： </w:t>
      </w:r>
      <w:r>
        <w:rPr>
          <w:rFonts w:hint="eastAsia" w:ascii="宋体" w:hAnsi="宋体" w:eastAsia="宋体" w:cs="Times New Roman"/>
          <w:b/>
          <w:color w:val="auto"/>
          <w:sz w:val="32"/>
          <w:szCs w:val="32"/>
          <w:highlight w:val="none"/>
          <w:u w:val="single"/>
        </w:rPr>
        <w:t xml:space="preserve">                         </w:t>
      </w:r>
    </w:p>
    <w:p w14:paraId="5503B6E5">
      <w:pPr>
        <w:spacing w:line="600" w:lineRule="exact"/>
        <w:ind w:firstLine="1430"/>
        <w:rPr>
          <w:rFonts w:ascii="宋体" w:hAnsi="宋体" w:eastAsia="宋体" w:cs="Times New Roman"/>
          <w:b/>
          <w:color w:val="auto"/>
          <w:sz w:val="32"/>
          <w:szCs w:val="32"/>
          <w:highlight w:val="none"/>
          <w:u w:val="single"/>
        </w:rPr>
      </w:pPr>
      <w:r>
        <w:rPr>
          <w:rFonts w:hint="eastAsia" w:ascii="宋体" w:hAnsi="宋体" w:eastAsia="宋体" w:cs="Times New Roman"/>
          <w:b/>
          <w:color w:val="auto"/>
          <w:sz w:val="32"/>
          <w:szCs w:val="32"/>
          <w:highlight w:val="none"/>
        </w:rPr>
        <w:t>项目编号：</w:t>
      </w:r>
      <w:r>
        <w:rPr>
          <w:rFonts w:hint="eastAsia" w:ascii="宋体" w:hAnsi="宋体" w:eastAsia="宋体" w:cs="Times New Roman"/>
          <w:b/>
          <w:color w:val="auto"/>
          <w:sz w:val="32"/>
          <w:szCs w:val="32"/>
          <w:highlight w:val="none"/>
          <w:u w:val="single"/>
        </w:rPr>
        <w:t xml:space="preserve">                          </w:t>
      </w:r>
    </w:p>
    <w:p w14:paraId="187E52FA">
      <w:pPr>
        <w:spacing w:line="600" w:lineRule="exact"/>
        <w:ind w:firstLine="1430"/>
        <w:rPr>
          <w:rFonts w:ascii="宋体" w:hAnsi="宋体" w:eastAsia="宋体" w:cs="Times New Roman"/>
          <w:b/>
          <w:color w:val="auto"/>
          <w:sz w:val="32"/>
          <w:szCs w:val="32"/>
          <w:highlight w:val="none"/>
          <w:u w:val="single"/>
        </w:rPr>
      </w:pPr>
      <w:r>
        <w:rPr>
          <w:rFonts w:hint="eastAsia" w:ascii="宋体" w:hAnsi="宋体" w:eastAsia="宋体" w:cs="Times New Roman"/>
          <w:b/>
          <w:color w:val="auto"/>
          <w:sz w:val="32"/>
          <w:szCs w:val="32"/>
          <w:highlight w:val="none"/>
        </w:rPr>
        <w:t>标段（采购包）名称：</w:t>
      </w:r>
      <w:r>
        <w:rPr>
          <w:rFonts w:hint="eastAsia" w:ascii="宋体" w:hAnsi="宋体" w:eastAsia="宋体" w:cs="Times New Roman"/>
          <w:b/>
          <w:color w:val="auto"/>
          <w:sz w:val="32"/>
          <w:szCs w:val="32"/>
          <w:highlight w:val="none"/>
          <w:u w:val="single"/>
        </w:rPr>
        <w:t xml:space="preserve">                </w:t>
      </w:r>
    </w:p>
    <w:p w14:paraId="71F84631">
      <w:pPr>
        <w:spacing w:line="600" w:lineRule="exact"/>
        <w:ind w:firstLine="1430"/>
        <w:rPr>
          <w:rFonts w:ascii="宋体" w:hAnsi="宋体" w:eastAsia="宋体" w:cs="Times New Roman"/>
          <w:b/>
          <w:color w:val="auto"/>
          <w:sz w:val="32"/>
          <w:szCs w:val="32"/>
          <w:highlight w:val="none"/>
        </w:rPr>
      </w:pPr>
    </w:p>
    <w:p w14:paraId="6428CB71">
      <w:pPr>
        <w:spacing w:line="600" w:lineRule="exact"/>
        <w:rPr>
          <w:rFonts w:ascii="宋体" w:hAnsi="宋体" w:eastAsia="宋体" w:cs="Times New Roman"/>
          <w:color w:val="auto"/>
          <w:sz w:val="32"/>
          <w:szCs w:val="32"/>
          <w:highlight w:val="none"/>
        </w:rPr>
      </w:pPr>
    </w:p>
    <w:p w14:paraId="0A5741D8">
      <w:pPr>
        <w:spacing w:line="600" w:lineRule="exact"/>
        <w:rPr>
          <w:rFonts w:ascii="宋体" w:hAnsi="宋体" w:eastAsia="宋体" w:cs="Times New Roman"/>
          <w:color w:val="auto"/>
          <w:sz w:val="32"/>
          <w:szCs w:val="32"/>
          <w:highlight w:val="none"/>
        </w:rPr>
      </w:pPr>
    </w:p>
    <w:p w14:paraId="6259F471">
      <w:pPr>
        <w:spacing w:line="600" w:lineRule="exact"/>
        <w:rPr>
          <w:rFonts w:ascii="宋体" w:hAnsi="宋体" w:eastAsia="宋体" w:cs="Times New Roman"/>
          <w:color w:val="auto"/>
          <w:sz w:val="32"/>
          <w:szCs w:val="32"/>
          <w:highlight w:val="none"/>
        </w:rPr>
      </w:pPr>
    </w:p>
    <w:p w14:paraId="3B04E63E">
      <w:pPr>
        <w:spacing w:line="600" w:lineRule="exact"/>
        <w:ind w:firstLine="2080"/>
        <w:rPr>
          <w:rFonts w:ascii="宋体" w:hAnsi="宋体" w:eastAsia="宋体" w:cs="Times New Roman"/>
          <w:color w:val="auto"/>
          <w:sz w:val="32"/>
          <w:szCs w:val="32"/>
          <w:highlight w:val="none"/>
          <w:u w:val="single"/>
        </w:rPr>
      </w:pPr>
      <w:r>
        <w:rPr>
          <w:rFonts w:hint="eastAsia" w:ascii="宋体" w:hAnsi="宋体" w:eastAsia="宋体" w:cs="Times New Roman"/>
          <w:color w:val="auto"/>
          <w:sz w:val="32"/>
          <w:szCs w:val="32"/>
          <w:highlight w:val="none"/>
        </w:rPr>
        <w:t>供应商（盖公章）：</w:t>
      </w:r>
    </w:p>
    <w:p w14:paraId="5C7AE376">
      <w:pPr>
        <w:spacing w:line="600" w:lineRule="exact"/>
        <w:ind w:firstLine="2080"/>
        <w:rPr>
          <w:rFonts w:ascii="宋体" w:hAnsi="宋体" w:eastAsia="宋体" w:cs="Times New Roman"/>
          <w:color w:val="auto"/>
          <w:sz w:val="32"/>
          <w:szCs w:val="32"/>
          <w:highlight w:val="none"/>
          <w:u w:val="single"/>
        </w:rPr>
      </w:pPr>
      <w:r>
        <w:rPr>
          <w:rFonts w:hint="eastAsia" w:ascii="宋体" w:hAnsi="宋体" w:eastAsia="宋体" w:cs="Times New Roman"/>
          <w:color w:val="auto"/>
          <w:sz w:val="32"/>
          <w:szCs w:val="32"/>
          <w:highlight w:val="none"/>
        </w:rPr>
        <w:t>法定代表人/委托代理人（印鉴或签名）：</w:t>
      </w:r>
    </w:p>
    <w:p w14:paraId="5D224FC8">
      <w:pPr>
        <w:spacing w:line="600" w:lineRule="exact"/>
        <w:ind w:firstLine="2080"/>
        <w:rPr>
          <w:rFonts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日      期：</w:t>
      </w:r>
    </w:p>
    <w:p w14:paraId="7CB22BFE">
      <w:pPr>
        <w:widowControl/>
        <w:spacing w:before="100" w:beforeAutospacing="1" w:after="100" w:afterAutospacing="1" w:line="323" w:lineRule="atLeast"/>
        <w:jc w:val="center"/>
        <w:rPr>
          <w:rFonts w:cs="Arial" w:asciiTheme="minorEastAsia" w:hAnsiTheme="minorEastAsia"/>
          <w:b/>
          <w:bCs/>
          <w:color w:val="auto"/>
          <w:sz w:val="28"/>
          <w:szCs w:val="28"/>
          <w:highlight w:val="none"/>
        </w:rPr>
      </w:pPr>
    </w:p>
    <w:p w14:paraId="083EC743">
      <w:pPr>
        <w:widowControl/>
        <w:spacing w:before="100" w:beforeAutospacing="1" w:after="100" w:afterAutospacing="1" w:line="323" w:lineRule="atLeast"/>
        <w:jc w:val="center"/>
        <w:rPr>
          <w:rFonts w:cs="Arial" w:asciiTheme="minorEastAsia" w:hAnsiTheme="minorEastAsia"/>
          <w:b/>
          <w:bCs/>
          <w:color w:val="auto"/>
          <w:sz w:val="28"/>
          <w:szCs w:val="28"/>
          <w:highlight w:val="none"/>
        </w:rPr>
      </w:pPr>
      <w:r>
        <w:rPr>
          <w:rFonts w:hint="eastAsia" w:cs="Arial" w:asciiTheme="minorEastAsia" w:hAnsiTheme="minorEastAsia"/>
          <w:b/>
          <w:bCs/>
          <w:color w:val="auto"/>
          <w:sz w:val="28"/>
          <w:szCs w:val="28"/>
          <w:highlight w:val="none"/>
        </w:rPr>
        <w:t>1.响应函</w:t>
      </w:r>
    </w:p>
    <w:p w14:paraId="5026A8F5">
      <w:pPr>
        <w:spacing w:line="360" w:lineRule="auto"/>
        <w:rPr>
          <w:rFonts w:cs="Arial" w:asciiTheme="minorEastAsia" w:hAnsiTheme="minorEastAsia"/>
          <w:bCs/>
          <w:color w:val="auto"/>
          <w:sz w:val="28"/>
          <w:szCs w:val="28"/>
          <w:highlight w:val="none"/>
          <w:u w:val="single"/>
        </w:rPr>
      </w:pPr>
      <w:r>
        <w:rPr>
          <w:rFonts w:hint="eastAsia" w:cs="Arial" w:asciiTheme="minorEastAsia" w:hAnsiTheme="minorEastAsia"/>
          <w:bCs/>
          <w:color w:val="auto"/>
          <w:sz w:val="28"/>
          <w:szCs w:val="28"/>
          <w:highlight w:val="none"/>
        </w:rPr>
        <w:t>致：</w:t>
      </w:r>
      <w:r>
        <w:rPr>
          <w:rFonts w:hint="eastAsia" w:cs="Arial" w:asciiTheme="minorEastAsia" w:hAnsiTheme="minorEastAsia"/>
          <w:bCs/>
          <w:color w:val="auto"/>
          <w:sz w:val="28"/>
          <w:szCs w:val="28"/>
          <w:highlight w:val="none"/>
          <w:u w:val="single"/>
        </w:rPr>
        <w:t xml:space="preserve">    （采购单位）     </w:t>
      </w:r>
    </w:p>
    <w:p w14:paraId="71AD1BFE">
      <w:pPr>
        <w:spacing w:line="360" w:lineRule="auto"/>
        <w:ind w:firstLine="355"/>
        <w:rPr>
          <w:rFonts w:cs="Arial" w:asciiTheme="minorEastAsia" w:hAnsiTheme="minorEastAsia"/>
          <w:bCs/>
          <w:color w:val="auto"/>
          <w:sz w:val="24"/>
          <w:szCs w:val="24"/>
          <w:highlight w:val="none"/>
        </w:rPr>
      </w:pPr>
      <w:r>
        <w:rPr>
          <w:rFonts w:hint="eastAsia" w:cs="Arial" w:asciiTheme="minorEastAsia" w:hAnsiTheme="minorEastAsia"/>
          <w:bCs/>
          <w:color w:val="auto"/>
          <w:sz w:val="24"/>
          <w:szCs w:val="24"/>
          <w:highlight w:val="none"/>
        </w:rPr>
        <w:t>根据已收到的采购编号为</w:t>
      </w:r>
      <w:r>
        <w:rPr>
          <w:rFonts w:hint="eastAsia" w:cs="Arial" w:asciiTheme="minorEastAsia" w:hAnsiTheme="minorEastAsia"/>
          <w:bCs/>
          <w:color w:val="auto"/>
          <w:sz w:val="24"/>
          <w:szCs w:val="24"/>
          <w:highlight w:val="none"/>
          <w:u w:val="single"/>
        </w:rPr>
        <w:t xml:space="preserve">    (项目编号</w:t>
      </w:r>
      <w:r>
        <w:rPr>
          <w:rFonts w:hint="eastAsia" w:cs="Arial" w:asciiTheme="minorEastAsia" w:hAnsiTheme="minorEastAsia"/>
          <w:bCs/>
          <w:color w:val="auto"/>
          <w:sz w:val="24"/>
          <w:szCs w:val="24"/>
          <w:highlight w:val="none"/>
        </w:rPr>
        <w:t>)的</w:t>
      </w:r>
      <w:r>
        <w:rPr>
          <w:rFonts w:hint="eastAsia" w:cs="Arial" w:asciiTheme="minorEastAsia" w:hAnsiTheme="minorEastAsia"/>
          <w:bCs/>
          <w:color w:val="auto"/>
          <w:sz w:val="24"/>
          <w:szCs w:val="24"/>
          <w:highlight w:val="none"/>
          <w:u w:val="single"/>
        </w:rPr>
        <w:t>(采购包名称)</w:t>
      </w:r>
      <w:r>
        <w:rPr>
          <w:rFonts w:hint="eastAsia" w:cs="Arial" w:asciiTheme="minorEastAsia" w:hAnsiTheme="minorEastAsia"/>
          <w:bCs/>
          <w:color w:val="auto"/>
          <w:sz w:val="24"/>
          <w:szCs w:val="24"/>
          <w:highlight w:val="none"/>
        </w:rPr>
        <w:t>工程的采购文件(包括补</w:t>
      </w:r>
    </w:p>
    <w:p w14:paraId="2626B684">
      <w:pPr>
        <w:spacing w:line="360" w:lineRule="auto"/>
        <w:rPr>
          <w:rFonts w:cs="Arial" w:asciiTheme="minorEastAsia" w:hAnsiTheme="minorEastAsia"/>
          <w:bCs/>
          <w:color w:val="auto"/>
          <w:sz w:val="24"/>
          <w:szCs w:val="24"/>
          <w:highlight w:val="none"/>
        </w:rPr>
      </w:pPr>
      <w:r>
        <w:rPr>
          <w:rFonts w:hint="eastAsia" w:cs="Arial" w:asciiTheme="minorEastAsia" w:hAnsiTheme="minorEastAsia"/>
          <w:bCs/>
          <w:color w:val="auto"/>
          <w:sz w:val="24"/>
          <w:szCs w:val="24"/>
          <w:highlight w:val="none"/>
        </w:rPr>
        <w:t>充通知)，遵照《中华人民共和国政府采购法》及相关法律的规定，我单位经考察现场和研究上述工程采购文件后，我方愿以</w:t>
      </w:r>
      <w:r>
        <w:rPr>
          <w:rFonts w:hint="eastAsia" w:cs="Arial" w:asciiTheme="minorEastAsia" w:hAnsiTheme="minorEastAsia"/>
          <w:bCs/>
          <w:color w:val="auto"/>
          <w:sz w:val="24"/>
          <w:szCs w:val="24"/>
          <w:highlight w:val="none"/>
          <w:u w:val="single"/>
        </w:rPr>
        <w:t xml:space="preserve">  </w:t>
      </w:r>
      <w:r>
        <w:rPr>
          <w:rFonts w:hint="eastAsia" w:cs="Arial" w:asciiTheme="minorEastAsia" w:hAnsiTheme="minorEastAsia"/>
          <w:b/>
          <w:bCs/>
          <w:color w:val="auto"/>
          <w:sz w:val="24"/>
          <w:szCs w:val="24"/>
          <w:highlight w:val="none"/>
          <w:u w:val="single"/>
        </w:rPr>
        <w:t xml:space="preserve">   元(大写: </w:t>
      </w:r>
      <w:r>
        <w:rPr>
          <w:rFonts w:hint="eastAsia" w:cs="Arial" w:asciiTheme="minorEastAsia" w:hAnsiTheme="minorEastAsia"/>
          <w:bCs/>
          <w:color w:val="auto"/>
          <w:sz w:val="24"/>
          <w:szCs w:val="24"/>
          <w:highlight w:val="none"/>
          <w:u w:val="single"/>
        </w:rPr>
        <w:t xml:space="preserve">  )</w:t>
      </w:r>
      <w:r>
        <w:rPr>
          <w:rFonts w:hint="eastAsia" w:cs="Arial" w:asciiTheme="minorEastAsia" w:hAnsiTheme="minorEastAsia"/>
          <w:bCs/>
          <w:color w:val="auto"/>
          <w:sz w:val="24"/>
          <w:szCs w:val="24"/>
          <w:highlight w:val="none"/>
        </w:rPr>
        <w:t xml:space="preserve">的总价，按采购文件的要求承包本次采购范围内的全部工程，并承担相关的责任。  </w:t>
      </w:r>
    </w:p>
    <w:p w14:paraId="1F2946C1">
      <w:pPr>
        <w:spacing w:line="360" w:lineRule="auto"/>
        <w:rPr>
          <w:rFonts w:cs="Arial" w:asciiTheme="minorEastAsia" w:hAnsiTheme="minorEastAsia"/>
          <w:bCs/>
          <w:color w:val="auto"/>
          <w:sz w:val="24"/>
          <w:szCs w:val="24"/>
          <w:highlight w:val="none"/>
        </w:rPr>
      </w:pPr>
      <w:r>
        <w:rPr>
          <w:rFonts w:hint="eastAsia" w:cs="Arial" w:asciiTheme="minorEastAsia" w:hAnsiTheme="minorEastAsia"/>
          <w:bCs/>
          <w:color w:val="auto"/>
          <w:sz w:val="24"/>
          <w:szCs w:val="24"/>
          <w:highlight w:val="none"/>
        </w:rPr>
        <w:t>(二)我方提交的响应文件(包括报价书、已标价的工程量清单和其它响应文件)在磋商（谈判）截止时间后的</w:t>
      </w:r>
      <w:r>
        <w:rPr>
          <w:rFonts w:hint="eastAsia" w:cs="Arial" w:asciiTheme="minorEastAsia" w:hAnsiTheme="minorEastAsia"/>
          <w:b/>
          <w:bCs/>
          <w:color w:val="auto"/>
          <w:sz w:val="24"/>
          <w:szCs w:val="24"/>
          <w:highlight w:val="none"/>
          <w:u w:val="single"/>
        </w:rPr>
        <w:t>60天</w:t>
      </w:r>
      <w:r>
        <w:rPr>
          <w:rFonts w:hint="eastAsia" w:cs="Arial" w:asciiTheme="minorEastAsia" w:hAnsiTheme="minorEastAsia"/>
          <w:bCs/>
          <w:color w:val="auto"/>
          <w:sz w:val="24"/>
          <w:szCs w:val="24"/>
          <w:highlight w:val="none"/>
        </w:rPr>
        <w:t xml:space="preserve">内有效，在此期间被你方接受的上述文件对我方一直具有约束力。我方保证在响应文件有效期内不撤回响应文件，除采购文件另有规定外，不修改响应文件。 </w:t>
      </w:r>
    </w:p>
    <w:p w14:paraId="2C733E69">
      <w:pPr>
        <w:spacing w:line="360" w:lineRule="auto"/>
        <w:rPr>
          <w:rFonts w:cs="Arial" w:asciiTheme="minorEastAsia" w:hAnsiTheme="minorEastAsia"/>
          <w:bCs/>
          <w:color w:val="auto"/>
          <w:sz w:val="24"/>
          <w:szCs w:val="24"/>
          <w:highlight w:val="none"/>
        </w:rPr>
      </w:pPr>
      <w:r>
        <w:rPr>
          <w:rFonts w:hint="eastAsia" w:cs="Arial" w:asciiTheme="minorEastAsia" w:hAnsiTheme="minorEastAsia"/>
          <w:bCs/>
          <w:color w:val="auto"/>
          <w:sz w:val="24"/>
          <w:szCs w:val="24"/>
          <w:highlight w:val="none"/>
        </w:rPr>
        <w:t xml:space="preserve"> (三)我单位保证在收到贵单位发出的书面开工令后立即开工，并在 </w:t>
      </w:r>
      <w:r>
        <w:rPr>
          <w:rFonts w:hint="eastAsia" w:cs="Arial" w:asciiTheme="minorEastAsia" w:hAnsiTheme="minorEastAsia"/>
          <w:bCs/>
          <w:color w:val="auto"/>
          <w:sz w:val="24"/>
          <w:szCs w:val="24"/>
          <w:highlight w:val="none"/>
          <w:u w:val="single"/>
        </w:rPr>
        <w:t xml:space="preserve">    </w:t>
      </w:r>
      <w:r>
        <w:rPr>
          <w:rFonts w:hint="eastAsia" w:cs="Arial" w:asciiTheme="minorEastAsia" w:hAnsiTheme="minorEastAsia"/>
          <w:b/>
          <w:bCs/>
          <w:color w:val="auto"/>
          <w:sz w:val="24"/>
          <w:szCs w:val="24"/>
          <w:highlight w:val="none"/>
        </w:rPr>
        <w:t>天</w:t>
      </w:r>
      <w:r>
        <w:rPr>
          <w:rFonts w:hint="eastAsia" w:cs="Arial" w:asciiTheme="minorEastAsia" w:hAnsiTheme="minorEastAsia"/>
          <w:bCs/>
          <w:color w:val="auto"/>
          <w:sz w:val="24"/>
          <w:szCs w:val="24"/>
          <w:highlight w:val="none"/>
        </w:rPr>
        <w:t>内竣工。</w:t>
      </w:r>
    </w:p>
    <w:p w14:paraId="17AD124C">
      <w:pPr>
        <w:spacing w:line="360" w:lineRule="auto"/>
        <w:rPr>
          <w:rFonts w:cs="Arial" w:asciiTheme="minorEastAsia" w:hAnsiTheme="minorEastAsia"/>
          <w:bCs/>
          <w:color w:val="auto"/>
          <w:sz w:val="24"/>
          <w:szCs w:val="24"/>
          <w:highlight w:val="none"/>
        </w:rPr>
      </w:pPr>
      <w:r>
        <w:rPr>
          <w:rFonts w:hint="eastAsia" w:cs="Arial" w:asciiTheme="minorEastAsia" w:hAnsiTheme="minorEastAsia"/>
          <w:bCs/>
          <w:color w:val="auto"/>
          <w:sz w:val="24"/>
          <w:szCs w:val="24"/>
          <w:highlight w:val="none"/>
        </w:rPr>
        <w:t xml:space="preserve"> (四)我单位保证本工程</w:t>
      </w:r>
      <w:r>
        <w:rPr>
          <w:rFonts w:hint="eastAsia" w:cs="Arial" w:asciiTheme="minorEastAsia" w:hAnsiTheme="minorEastAsia"/>
          <w:b/>
          <w:bCs/>
          <w:color w:val="auto"/>
          <w:sz w:val="24"/>
          <w:szCs w:val="24"/>
          <w:highlight w:val="none"/>
        </w:rPr>
        <w:t xml:space="preserve">质量达到 </w:t>
      </w:r>
      <w:r>
        <w:rPr>
          <w:rFonts w:hint="eastAsia" w:cs="Arial" w:asciiTheme="minorEastAsia" w:hAnsiTheme="minorEastAsia"/>
          <w:b/>
          <w:bCs/>
          <w:color w:val="auto"/>
          <w:sz w:val="24"/>
          <w:szCs w:val="24"/>
          <w:highlight w:val="none"/>
          <w:u w:val="single"/>
        </w:rPr>
        <w:t xml:space="preserve"> </w:t>
      </w:r>
      <w:r>
        <w:rPr>
          <w:rFonts w:hint="eastAsia" w:eastAsia="宋体" w:cs="Arial" w:asciiTheme="minorEastAsia" w:hAnsiTheme="minorEastAsia"/>
          <w:b/>
          <w:bCs/>
          <w:color w:val="auto"/>
          <w:sz w:val="24"/>
          <w:szCs w:val="24"/>
          <w:highlight w:val="none"/>
          <w:u w:val="single"/>
          <w:lang w:val="en-US" w:eastAsia="zh-CN"/>
        </w:rPr>
        <w:t xml:space="preserve">  </w:t>
      </w:r>
      <w:r>
        <w:rPr>
          <w:rFonts w:hint="eastAsia" w:cs="Arial" w:asciiTheme="minorEastAsia" w:hAnsiTheme="minorEastAsia"/>
          <w:b/>
          <w:bCs/>
          <w:color w:val="auto"/>
          <w:sz w:val="24"/>
          <w:szCs w:val="24"/>
          <w:highlight w:val="none"/>
          <w:u w:val="single"/>
        </w:rPr>
        <w:t xml:space="preserve">  </w:t>
      </w:r>
      <w:r>
        <w:rPr>
          <w:rFonts w:hint="eastAsia" w:cs="Arial" w:asciiTheme="minorEastAsia" w:hAnsiTheme="minorEastAsia"/>
          <w:bCs/>
          <w:color w:val="auto"/>
          <w:sz w:val="24"/>
          <w:szCs w:val="24"/>
          <w:highlight w:val="none"/>
        </w:rPr>
        <w:t xml:space="preserve">。  </w:t>
      </w:r>
    </w:p>
    <w:p w14:paraId="00511DC8">
      <w:pPr>
        <w:spacing w:line="360" w:lineRule="auto"/>
        <w:ind w:firstLine="120"/>
        <w:rPr>
          <w:rFonts w:cs="Arial" w:asciiTheme="minorEastAsia" w:hAnsiTheme="minorEastAsia"/>
          <w:bCs/>
          <w:color w:val="auto"/>
          <w:sz w:val="24"/>
          <w:szCs w:val="24"/>
          <w:highlight w:val="none"/>
        </w:rPr>
      </w:pPr>
      <w:r>
        <w:rPr>
          <w:rFonts w:hint="eastAsia" w:cs="Arial" w:asciiTheme="minorEastAsia" w:hAnsiTheme="minorEastAsia"/>
          <w:bCs/>
          <w:color w:val="auto"/>
          <w:sz w:val="24"/>
          <w:szCs w:val="24"/>
          <w:highlight w:val="none"/>
        </w:rPr>
        <w:t>(五)我单位保证在成交后派出</w:t>
      </w:r>
      <w:r>
        <w:rPr>
          <w:rFonts w:hint="eastAsia" w:cs="Arial" w:asciiTheme="minorEastAsia" w:hAnsiTheme="minorEastAsia"/>
          <w:b/>
          <w:bCs/>
          <w:color w:val="auto"/>
          <w:sz w:val="24"/>
          <w:szCs w:val="24"/>
          <w:highlight w:val="none"/>
          <w:u w:val="single"/>
        </w:rPr>
        <w:t>项目负责人(姓名</w:t>
      </w:r>
      <w:r>
        <w:rPr>
          <w:rFonts w:hint="eastAsia" w:cs="Arial" w:asciiTheme="minorEastAsia" w:hAnsiTheme="minorEastAsia"/>
          <w:bCs/>
          <w:color w:val="auto"/>
          <w:sz w:val="24"/>
          <w:szCs w:val="24"/>
          <w:highlight w:val="none"/>
          <w:u w:val="single"/>
        </w:rPr>
        <w:t>)</w:t>
      </w:r>
      <w:r>
        <w:rPr>
          <w:rFonts w:hint="eastAsia" w:cs="Arial" w:asciiTheme="minorEastAsia" w:hAnsiTheme="minorEastAsia"/>
          <w:b/>
          <w:bCs/>
          <w:color w:val="auto"/>
          <w:sz w:val="24"/>
          <w:szCs w:val="24"/>
          <w:highlight w:val="none"/>
          <w:u w:val="single"/>
        </w:rPr>
        <w:t xml:space="preserve">     </w:t>
      </w:r>
      <w:r>
        <w:rPr>
          <w:rFonts w:hint="eastAsia" w:cs="Arial" w:asciiTheme="minorEastAsia" w:hAnsiTheme="minorEastAsia"/>
          <w:bCs/>
          <w:color w:val="auto"/>
          <w:sz w:val="24"/>
          <w:szCs w:val="24"/>
          <w:highlight w:val="none"/>
        </w:rPr>
        <w:t>同志(</w:t>
      </w:r>
      <w:r>
        <w:rPr>
          <w:rFonts w:hint="eastAsia" w:cs="Arial" w:asciiTheme="minorEastAsia" w:hAnsiTheme="minorEastAsia"/>
          <w:b/>
          <w:bCs/>
          <w:color w:val="auto"/>
          <w:sz w:val="24"/>
          <w:szCs w:val="24"/>
          <w:highlight w:val="none"/>
        </w:rPr>
        <w:t>身份证号：</w:t>
      </w:r>
      <w:r>
        <w:rPr>
          <w:rFonts w:hint="eastAsia" w:cs="Arial" w:asciiTheme="minorEastAsia" w:hAnsiTheme="minorEastAsia"/>
          <w:b/>
          <w:bCs/>
          <w:color w:val="auto"/>
          <w:sz w:val="24"/>
          <w:szCs w:val="24"/>
          <w:highlight w:val="none"/>
          <w:u w:val="single"/>
        </w:rPr>
        <w:t xml:space="preserve">     </w:t>
      </w:r>
      <w:r>
        <w:rPr>
          <w:rFonts w:hint="eastAsia" w:cs="Arial" w:asciiTheme="minorEastAsia" w:hAnsiTheme="minorEastAsia"/>
          <w:bCs/>
          <w:color w:val="auto"/>
          <w:sz w:val="24"/>
          <w:szCs w:val="24"/>
          <w:highlight w:val="none"/>
        </w:rPr>
        <w:t xml:space="preserve">)全面负责本工程的施工。  </w:t>
      </w:r>
    </w:p>
    <w:p w14:paraId="35123D67">
      <w:pPr>
        <w:spacing w:line="360" w:lineRule="auto"/>
        <w:rPr>
          <w:rFonts w:cs="Arial" w:asciiTheme="minorEastAsia" w:hAnsiTheme="minorEastAsia"/>
          <w:bCs/>
          <w:color w:val="auto"/>
          <w:sz w:val="24"/>
          <w:szCs w:val="24"/>
          <w:highlight w:val="none"/>
        </w:rPr>
      </w:pPr>
      <w:r>
        <w:rPr>
          <w:rFonts w:hint="eastAsia" w:cs="Arial" w:asciiTheme="minorEastAsia" w:hAnsiTheme="minorEastAsia"/>
          <w:bCs/>
          <w:color w:val="auto"/>
          <w:sz w:val="24"/>
          <w:szCs w:val="24"/>
          <w:highlight w:val="none"/>
        </w:rPr>
        <w:t xml:space="preserve">(六)贵单位所发出的采购文件、成交通知书和本响应文件将构成约束我们双方的合同。      </w:t>
      </w:r>
    </w:p>
    <w:p w14:paraId="73103B75">
      <w:pPr>
        <w:spacing w:line="360" w:lineRule="auto"/>
        <w:ind w:firstLine="4200"/>
        <w:rPr>
          <w:rFonts w:cs="Arial" w:asciiTheme="minorEastAsia" w:hAnsiTheme="minorEastAsia"/>
          <w:bCs/>
          <w:color w:val="auto"/>
          <w:sz w:val="28"/>
          <w:szCs w:val="28"/>
          <w:highlight w:val="none"/>
        </w:rPr>
      </w:pPr>
    </w:p>
    <w:p w14:paraId="29E32E99">
      <w:pPr>
        <w:spacing w:line="360" w:lineRule="auto"/>
        <w:ind w:firstLine="4200"/>
        <w:rPr>
          <w:rFonts w:cs="Arial" w:asciiTheme="minorEastAsia" w:hAnsiTheme="minorEastAsia"/>
          <w:bCs/>
          <w:color w:val="auto"/>
          <w:sz w:val="28"/>
          <w:szCs w:val="28"/>
          <w:highlight w:val="none"/>
        </w:rPr>
      </w:pPr>
    </w:p>
    <w:p w14:paraId="553E5C0C">
      <w:pPr>
        <w:spacing w:line="360" w:lineRule="auto"/>
        <w:ind w:firstLine="4200"/>
        <w:rPr>
          <w:rFonts w:cs="Arial" w:asciiTheme="minorEastAsia" w:hAnsiTheme="minorEastAsia"/>
          <w:bCs/>
          <w:color w:val="auto"/>
          <w:sz w:val="28"/>
          <w:szCs w:val="28"/>
          <w:highlight w:val="none"/>
        </w:rPr>
      </w:pPr>
      <w:r>
        <w:rPr>
          <w:rFonts w:hint="eastAsia" w:cs="Arial" w:asciiTheme="minorEastAsia" w:hAnsiTheme="minorEastAsia"/>
          <w:bCs/>
          <w:color w:val="auto"/>
          <w:sz w:val="28"/>
          <w:szCs w:val="28"/>
          <w:highlight w:val="none"/>
        </w:rPr>
        <w:t xml:space="preserve">供应商：(盖公章) </w:t>
      </w:r>
    </w:p>
    <w:p w14:paraId="54E35377">
      <w:pPr>
        <w:spacing w:line="360" w:lineRule="auto"/>
        <w:ind w:firstLine="4340"/>
        <w:rPr>
          <w:rFonts w:cs="Arial" w:asciiTheme="minorEastAsia" w:hAnsiTheme="minorEastAsia"/>
          <w:bCs/>
          <w:color w:val="auto"/>
          <w:sz w:val="28"/>
          <w:szCs w:val="28"/>
          <w:highlight w:val="none"/>
        </w:rPr>
      </w:pPr>
      <w:r>
        <w:rPr>
          <w:rFonts w:hint="eastAsia" w:cs="Arial" w:asciiTheme="minorEastAsia" w:hAnsiTheme="minorEastAsia"/>
          <w:bCs/>
          <w:color w:val="auto"/>
          <w:sz w:val="28"/>
          <w:szCs w:val="28"/>
          <w:highlight w:val="none"/>
        </w:rPr>
        <w:t xml:space="preserve">单位地址： </w:t>
      </w:r>
    </w:p>
    <w:p w14:paraId="47ACEBDD">
      <w:pPr>
        <w:spacing w:line="360" w:lineRule="auto"/>
        <w:ind w:firstLine="2940"/>
        <w:rPr>
          <w:rFonts w:cs="Arial" w:asciiTheme="minorEastAsia" w:hAnsiTheme="minorEastAsia"/>
          <w:bCs/>
          <w:color w:val="auto"/>
          <w:sz w:val="28"/>
          <w:szCs w:val="28"/>
          <w:highlight w:val="none"/>
        </w:rPr>
      </w:pPr>
      <w:r>
        <w:rPr>
          <w:rFonts w:hint="eastAsia" w:cs="Arial" w:asciiTheme="minorEastAsia" w:hAnsiTheme="minorEastAsia"/>
          <w:bCs/>
          <w:color w:val="auto"/>
          <w:sz w:val="28"/>
          <w:szCs w:val="28"/>
          <w:highlight w:val="none"/>
        </w:rPr>
        <w:t xml:space="preserve">法定代表人或委托代理人(签字或盖章)：  </w:t>
      </w:r>
    </w:p>
    <w:p w14:paraId="67E497A7">
      <w:pPr>
        <w:spacing w:line="360" w:lineRule="auto"/>
        <w:ind w:firstLine="4340"/>
        <w:rPr>
          <w:rFonts w:cs="Arial" w:asciiTheme="minorEastAsia" w:hAnsiTheme="minorEastAsia"/>
          <w:bCs/>
          <w:color w:val="auto"/>
          <w:sz w:val="28"/>
          <w:szCs w:val="28"/>
          <w:highlight w:val="none"/>
        </w:rPr>
      </w:pPr>
      <w:r>
        <w:rPr>
          <w:rFonts w:hint="eastAsia" w:cs="Arial" w:asciiTheme="minorEastAsia" w:hAnsiTheme="minorEastAsia"/>
          <w:bCs/>
          <w:color w:val="auto"/>
          <w:sz w:val="28"/>
          <w:szCs w:val="28"/>
          <w:highlight w:val="none"/>
        </w:rPr>
        <w:t xml:space="preserve">电话：  </w:t>
      </w:r>
    </w:p>
    <w:p w14:paraId="5EBCFB9A">
      <w:pPr>
        <w:spacing w:line="360" w:lineRule="auto"/>
        <w:ind w:firstLine="4340"/>
        <w:rPr>
          <w:rFonts w:cs="Arial" w:asciiTheme="minorEastAsia" w:hAnsiTheme="minorEastAsia"/>
          <w:bCs/>
          <w:color w:val="auto"/>
          <w:sz w:val="28"/>
          <w:szCs w:val="28"/>
          <w:highlight w:val="none"/>
        </w:rPr>
      </w:pPr>
      <w:r>
        <w:rPr>
          <w:rFonts w:hint="eastAsia" w:cs="Arial" w:asciiTheme="minorEastAsia" w:hAnsiTheme="minorEastAsia"/>
          <w:bCs/>
          <w:color w:val="auto"/>
          <w:sz w:val="28"/>
          <w:szCs w:val="28"/>
          <w:highlight w:val="none"/>
        </w:rPr>
        <w:t xml:space="preserve">传真：  </w:t>
      </w:r>
    </w:p>
    <w:p w14:paraId="75E80428">
      <w:pPr>
        <w:spacing w:line="360" w:lineRule="auto"/>
        <w:ind w:firstLine="4340"/>
        <w:rPr>
          <w:rFonts w:cs="Arial" w:asciiTheme="minorEastAsia" w:hAnsiTheme="minorEastAsia"/>
          <w:bCs/>
          <w:color w:val="auto"/>
          <w:sz w:val="28"/>
          <w:szCs w:val="28"/>
          <w:highlight w:val="none"/>
        </w:rPr>
      </w:pPr>
      <w:r>
        <w:rPr>
          <w:rFonts w:hint="eastAsia" w:cs="Arial" w:asciiTheme="minorEastAsia" w:hAnsiTheme="minorEastAsia"/>
          <w:bCs/>
          <w:color w:val="auto"/>
          <w:sz w:val="28"/>
          <w:szCs w:val="28"/>
          <w:highlight w:val="none"/>
        </w:rPr>
        <w:t>日期：</w:t>
      </w:r>
    </w:p>
    <w:p w14:paraId="22E4B126">
      <w:pPr>
        <w:rPr>
          <w:rFonts w:cs="Times New Roman" w:asciiTheme="minorEastAsia" w:hAnsiTheme="minorEastAsia"/>
          <w:color w:val="auto"/>
          <w:sz w:val="28"/>
          <w:szCs w:val="28"/>
          <w:highlight w:val="none"/>
        </w:rPr>
      </w:pPr>
    </w:p>
    <w:p w14:paraId="534C8F2B">
      <w:pPr>
        <w:rPr>
          <w:rFonts w:cs="Times New Roman" w:asciiTheme="minorEastAsia" w:hAnsiTheme="minorEastAsia"/>
          <w:color w:val="auto"/>
          <w:sz w:val="28"/>
          <w:szCs w:val="28"/>
          <w:highlight w:val="none"/>
        </w:rPr>
      </w:pPr>
    </w:p>
    <w:p w14:paraId="03B5692C">
      <w:pPr>
        <w:rPr>
          <w:rFonts w:cs="Times New Roman" w:asciiTheme="minorEastAsia" w:hAnsiTheme="minorEastAsia"/>
          <w:color w:val="auto"/>
          <w:sz w:val="28"/>
          <w:szCs w:val="28"/>
          <w:highlight w:val="none"/>
        </w:rPr>
      </w:pPr>
    </w:p>
    <w:p w14:paraId="0CF664BD">
      <w:pPr>
        <w:spacing w:line="360" w:lineRule="auto"/>
        <w:jc w:val="center"/>
        <w:rPr>
          <w:rFonts w:ascii="Arial" w:hAnsi="Arial" w:eastAsia="宋体" w:cs="Arial"/>
          <w:b/>
          <w:bCs/>
          <w:color w:val="auto"/>
          <w:sz w:val="30"/>
          <w:szCs w:val="30"/>
          <w:highlight w:val="none"/>
        </w:rPr>
      </w:pPr>
    </w:p>
    <w:p w14:paraId="3282B9F6">
      <w:pPr>
        <w:spacing w:line="360" w:lineRule="auto"/>
        <w:jc w:val="center"/>
        <w:rPr>
          <w:rFonts w:ascii="Arial" w:hAnsi="Arial" w:eastAsia="宋体" w:cs="Arial"/>
          <w:b/>
          <w:bCs/>
          <w:color w:val="auto"/>
          <w:sz w:val="30"/>
          <w:szCs w:val="30"/>
          <w:highlight w:val="none"/>
        </w:rPr>
      </w:pPr>
    </w:p>
    <w:p w14:paraId="3F6DDB76">
      <w:pPr>
        <w:spacing w:line="360" w:lineRule="auto"/>
        <w:jc w:val="center"/>
        <w:rPr>
          <w:rFonts w:ascii="Arial" w:hAnsi="Arial" w:eastAsia="宋体" w:cs="Arial"/>
          <w:b/>
          <w:bCs/>
          <w:color w:val="auto"/>
          <w:sz w:val="30"/>
          <w:szCs w:val="30"/>
          <w:highlight w:val="none"/>
        </w:rPr>
      </w:pPr>
      <w:r>
        <w:rPr>
          <w:rFonts w:hint="eastAsia" w:ascii="Arial" w:hAnsi="Arial" w:eastAsia="宋体" w:cs="Arial"/>
          <w:b/>
          <w:bCs/>
          <w:color w:val="auto"/>
          <w:sz w:val="30"/>
          <w:szCs w:val="30"/>
          <w:highlight w:val="none"/>
        </w:rPr>
        <w:t>2.</w:t>
      </w:r>
      <w:r>
        <w:rPr>
          <w:rFonts w:ascii="Arial" w:hAnsi="Arial" w:eastAsia="宋体" w:cs="Arial"/>
          <w:b/>
          <w:bCs/>
          <w:color w:val="auto"/>
          <w:sz w:val="30"/>
          <w:szCs w:val="30"/>
          <w:highlight w:val="none"/>
        </w:rPr>
        <w:t>开标一览表（</w:t>
      </w:r>
      <w:r>
        <w:rPr>
          <w:rFonts w:hint="eastAsia" w:cs="Times New Roman" w:asciiTheme="majorEastAsia" w:hAnsiTheme="majorEastAsia" w:eastAsiaTheme="majorEastAsia"/>
          <w:b/>
          <w:color w:val="auto"/>
          <w:sz w:val="28"/>
          <w:szCs w:val="28"/>
          <w:highlight w:val="none"/>
        </w:rPr>
        <w:t>首次磋商响应报价表</w:t>
      </w:r>
      <w:r>
        <w:rPr>
          <w:rFonts w:ascii="Arial" w:hAnsi="Arial" w:eastAsia="宋体" w:cs="Arial"/>
          <w:b/>
          <w:bCs/>
          <w:color w:val="auto"/>
          <w:sz w:val="30"/>
          <w:szCs w:val="30"/>
          <w:highlight w:val="none"/>
        </w:rPr>
        <w:t>）</w:t>
      </w:r>
    </w:p>
    <w:p w14:paraId="44ECC6D7">
      <w:pPr>
        <w:spacing w:line="360" w:lineRule="auto"/>
        <w:ind w:firstLine="480"/>
        <w:jc w:val="left"/>
        <w:rPr>
          <w:rFonts w:ascii="Arial" w:hAnsi="Arial" w:eastAsia="宋体" w:cs="Arial"/>
          <w:bCs/>
          <w:color w:val="auto"/>
          <w:sz w:val="24"/>
          <w:szCs w:val="24"/>
          <w:highlight w:val="none"/>
        </w:rPr>
      </w:pPr>
    </w:p>
    <w:p w14:paraId="2F87AAB6">
      <w:pPr>
        <w:spacing w:line="360" w:lineRule="auto"/>
        <w:ind w:firstLine="361"/>
        <w:jc w:val="left"/>
        <w:rPr>
          <w:rFonts w:ascii="Arial" w:hAnsi="Arial" w:eastAsia="宋体" w:cs="Arial"/>
          <w:b/>
          <w:bCs/>
          <w:color w:val="auto"/>
          <w:sz w:val="24"/>
          <w:szCs w:val="24"/>
          <w:highlight w:val="none"/>
          <w:u w:val="single"/>
        </w:rPr>
      </w:pPr>
      <w:r>
        <w:rPr>
          <w:rFonts w:hint="eastAsia" w:ascii="Arial" w:hAnsi="Arial" w:eastAsia="宋体" w:cs="Arial"/>
          <w:b/>
          <w:bCs/>
          <w:color w:val="auto"/>
          <w:sz w:val="24"/>
          <w:szCs w:val="24"/>
          <w:highlight w:val="none"/>
        </w:rPr>
        <w:t>分包（采购包）</w:t>
      </w:r>
      <w:r>
        <w:rPr>
          <w:rFonts w:ascii="Arial" w:hAnsi="Arial" w:eastAsia="宋体" w:cs="Arial"/>
          <w:b/>
          <w:bCs/>
          <w:color w:val="auto"/>
          <w:sz w:val="24"/>
          <w:szCs w:val="24"/>
          <w:highlight w:val="none"/>
        </w:rPr>
        <w:t>名称</w:t>
      </w:r>
      <w:r>
        <w:rPr>
          <w:rFonts w:hint="eastAsia" w:ascii="Arial" w:hAnsi="Arial" w:eastAsia="宋体" w:cs="Arial"/>
          <w:b/>
          <w:bCs/>
          <w:color w:val="auto"/>
          <w:sz w:val="24"/>
          <w:szCs w:val="24"/>
          <w:highlight w:val="none"/>
        </w:rPr>
        <w:t>：</w:t>
      </w:r>
      <w:r>
        <w:rPr>
          <w:rFonts w:hint="eastAsia" w:ascii="Arial" w:hAnsi="Arial" w:eastAsia="宋体" w:cs="Arial"/>
          <w:b/>
          <w:bCs/>
          <w:color w:val="auto"/>
          <w:sz w:val="24"/>
          <w:szCs w:val="24"/>
          <w:highlight w:val="none"/>
          <w:u w:val="single"/>
        </w:rPr>
        <w:t xml:space="preserve">                 </w:t>
      </w:r>
    </w:p>
    <w:tbl>
      <w:tblPr>
        <w:tblStyle w:val="51"/>
        <w:tblpPr w:leftFromText="180" w:rightFromText="180" w:vertAnchor="text" w:horzAnchor="margin" w:tblpXSpec="center" w:tblpY="2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6754"/>
      </w:tblGrid>
      <w:tr w14:paraId="2245C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6" w:hRule="atLeast"/>
        </w:trPr>
        <w:tc>
          <w:tcPr>
            <w:tcW w:w="2339" w:type="dxa"/>
            <w:noWrap w:val="0"/>
            <w:vAlign w:val="center"/>
          </w:tcPr>
          <w:p w14:paraId="2075E0BA">
            <w:pPr>
              <w:spacing w:line="520" w:lineRule="exact"/>
              <w:ind w:firstLine="480"/>
              <w:jc w:val="center"/>
              <w:rPr>
                <w:rFonts w:ascii="Arial" w:hAnsi="Arial" w:eastAsia="宋体" w:cs="Arial"/>
                <w:bCs/>
                <w:color w:val="auto"/>
                <w:sz w:val="24"/>
                <w:szCs w:val="24"/>
                <w:highlight w:val="none"/>
              </w:rPr>
            </w:pPr>
            <w:r>
              <w:rPr>
                <w:rFonts w:ascii="Arial" w:hAnsi="Arial" w:eastAsia="宋体" w:cs="Arial"/>
                <w:bCs/>
                <w:color w:val="auto"/>
                <w:sz w:val="24"/>
                <w:szCs w:val="24"/>
                <w:highlight w:val="none"/>
              </w:rPr>
              <w:t>投标总报价</w:t>
            </w:r>
          </w:p>
          <w:p w14:paraId="40007ECC">
            <w:pPr>
              <w:spacing w:line="520" w:lineRule="exact"/>
              <w:ind w:firstLine="480"/>
              <w:jc w:val="center"/>
              <w:rPr>
                <w:rFonts w:ascii="Arial" w:hAnsi="Arial" w:eastAsia="宋体" w:cs="Arial"/>
                <w:bCs/>
                <w:color w:val="auto"/>
                <w:sz w:val="24"/>
                <w:szCs w:val="24"/>
                <w:highlight w:val="none"/>
              </w:rPr>
            </w:pPr>
            <w:r>
              <w:rPr>
                <w:rFonts w:ascii="Arial" w:hAnsi="Arial" w:eastAsia="宋体" w:cs="Arial"/>
                <w:bCs/>
                <w:color w:val="auto"/>
                <w:sz w:val="24"/>
                <w:szCs w:val="24"/>
                <w:highlight w:val="none"/>
              </w:rPr>
              <w:t>（人民币</w:t>
            </w:r>
            <w:r>
              <w:rPr>
                <w:rFonts w:hint="eastAsia" w:ascii="Arial" w:hAnsi="Arial" w:eastAsia="宋体" w:cs="Arial"/>
                <w:bCs/>
                <w:color w:val="auto"/>
                <w:sz w:val="24"/>
                <w:szCs w:val="24"/>
                <w:highlight w:val="none"/>
              </w:rPr>
              <w:t>/元</w:t>
            </w:r>
            <w:r>
              <w:rPr>
                <w:rFonts w:ascii="Arial" w:hAnsi="Arial" w:eastAsia="宋体" w:cs="Arial"/>
                <w:bCs/>
                <w:color w:val="auto"/>
                <w:sz w:val="24"/>
                <w:szCs w:val="24"/>
                <w:highlight w:val="none"/>
              </w:rPr>
              <w:t>）</w:t>
            </w:r>
          </w:p>
        </w:tc>
        <w:tc>
          <w:tcPr>
            <w:tcW w:w="6754" w:type="dxa"/>
            <w:noWrap w:val="0"/>
            <w:vAlign w:val="center"/>
          </w:tcPr>
          <w:p w14:paraId="4BC26910">
            <w:pPr>
              <w:spacing w:line="520" w:lineRule="exact"/>
              <w:rPr>
                <w:rFonts w:ascii="Arial" w:hAnsi="Arial" w:eastAsia="宋体" w:cs="Arial"/>
                <w:bCs/>
                <w:color w:val="auto"/>
                <w:sz w:val="24"/>
                <w:szCs w:val="24"/>
                <w:highlight w:val="none"/>
              </w:rPr>
            </w:pPr>
            <w:r>
              <w:rPr>
                <w:rFonts w:ascii="Arial" w:hAnsi="Arial" w:eastAsia="宋体" w:cs="Arial"/>
                <w:bCs/>
                <w:color w:val="auto"/>
                <w:sz w:val="24"/>
                <w:szCs w:val="24"/>
                <w:highlight w:val="none"/>
              </w:rPr>
              <w:t>大写：</w:t>
            </w:r>
          </w:p>
          <w:p w14:paraId="578727F1">
            <w:pPr>
              <w:spacing w:line="520" w:lineRule="exact"/>
              <w:rPr>
                <w:rFonts w:ascii="Arial" w:hAnsi="Arial" w:eastAsia="宋体" w:cs="Arial"/>
                <w:bCs/>
                <w:color w:val="auto"/>
                <w:sz w:val="24"/>
                <w:szCs w:val="24"/>
                <w:highlight w:val="none"/>
              </w:rPr>
            </w:pPr>
            <w:r>
              <w:rPr>
                <w:rFonts w:hint="eastAsia" w:ascii="Arial" w:hAnsi="Arial" w:eastAsia="宋体" w:cs="Arial"/>
                <w:bCs/>
                <w:color w:val="auto"/>
                <w:sz w:val="24"/>
                <w:szCs w:val="24"/>
                <w:highlight w:val="none"/>
              </w:rPr>
              <w:t>小写：</w:t>
            </w:r>
          </w:p>
        </w:tc>
      </w:tr>
      <w:tr w14:paraId="6D4D6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2339" w:type="dxa"/>
            <w:noWrap w:val="0"/>
            <w:vAlign w:val="center"/>
          </w:tcPr>
          <w:p w14:paraId="61755539">
            <w:pPr>
              <w:spacing w:line="520" w:lineRule="exact"/>
              <w:ind w:firstLine="480"/>
              <w:jc w:val="center"/>
              <w:rPr>
                <w:rFonts w:ascii="Arial" w:hAnsi="Arial" w:eastAsia="宋体" w:cs="Arial"/>
                <w:bCs/>
                <w:color w:val="auto"/>
                <w:sz w:val="24"/>
                <w:szCs w:val="24"/>
                <w:highlight w:val="none"/>
              </w:rPr>
            </w:pPr>
            <w:r>
              <w:rPr>
                <w:rFonts w:hint="eastAsia" w:ascii="Arial" w:hAnsi="Arial" w:eastAsia="宋体" w:cs="Arial"/>
                <w:bCs/>
                <w:color w:val="auto"/>
                <w:sz w:val="24"/>
                <w:szCs w:val="24"/>
                <w:highlight w:val="none"/>
              </w:rPr>
              <w:t>工期（日历天）</w:t>
            </w:r>
          </w:p>
        </w:tc>
        <w:tc>
          <w:tcPr>
            <w:tcW w:w="6754" w:type="dxa"/>
            <w:noWrap w:val="0"/>
            <w:vAlign w:val="center"/>
          </w:tcPr>
          <w:p w14:paraId="0BAA23DA">
            <w:pPr>
              <w:spacing w:line="520" w:lineRule="exact"/>
              <w:ind w:firstLine="480"/>
              <w:rPr>
                <w:rFonts w:ascii="Arial" w:hAnsi="Arial" w:eastAsia="宋体" w:cs="Arial"/>
                <w:bCs/>
                <w:color w:val="auto"/>
                <w:sz w:val="24"/>
                <w:szCs w:val="24"/>
                <w:highlight w:val="none"/>
                <w:u w:val="single"/>
              </w:rPr>
            </w:pPr>
          </w:p>
        </w:tc>
      </w:tr>
      <w:tr w14:paraId="6C36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2339" w:type="dxa"/>
            <w:noWrap w:val="0"/>
            <w:vAlign w:val="center"/>
          </w:tcPr>
          <w:p w14:paraId="5F1C92A1">
            <w:pPr>
              <w:spacing w:line="520" w:lineRule="exact"/>
              <w:ind w:firstLine="480"/>
              <w:jc w:val="center"/>
              <w:rPr>
                <w:rFonts w:ascii="Arial" w:hAnsi="Arial" w:eastAsia="宋体" w:cs="Arial"/>
                <w:bCs/>
                <w:color w:val="auto"/>
                <w:sz w:val="24"/>
                <w:szCs w:val="24"/>
                <w:highlight w:val="none"/>
              </w:rPr>
            </w:pPr>
            <w:r>
              <w:rPr>
                <w:rFonts w:hint="eastAsia" w:ascii="Arial" w:hAnsi="Arial" w:eastAsia="宋体" w:cs="Arial"/>
                <w:bCs/>
                <w:color w:val="auto"/>
                <w:sz w:val="24"/>
                <w:szCs w:val="24"/>
                <w:highlight w:val="none"/>
              </w:rPr>
              <w:t>项目负责人</w:t>
            </w:r>
          </w:p>
          <w:p w14:paraId="4306945F">
            <w:pPr>
              <w:spacing w:line="520" w:lineRule="exact"/>
              <w:ind w:firstLine="480"/>
              <w:jc w:val="center"/>
              <w:rPr>
                <w:rFonts w:ascii="Arial" w:hAnsi="Arial" w:eastAsia="宋体" w:cs="Arial"/>
                <w:bCs/>
                <w:color w:val="auto"/>
                <w:sz w:val="24"/>
                <w:szCs w:val="24"/>
                <w:highlight w:val="none"/>
              </w:rPr>
            </w:pPr>
            <w:r>
              <w:rPr>
                <w:rFonts w:hint="eastAsia" w:ascii="Arial" w:hAnsi="Arial" w:eastAsia="宋体" w:cs="Arial"/>
                <w:bCs/>
                <w:color w:val="auto"/>
                <w:sz w:val="24"/>
                <w:szCs w:val="24"/>
                <w:highlight w:val="none"/>
              </w:rPr>
              <w:t>姓名</w:t>
            </w:r>
          </w:p>
        </w:tc>
        <w:tc>
          <w:tcPr>
            <w:tcW w:w="6754" w:type="dxa"/>
            <w:noWrap w:val="0"/>
            <w:vAlign w:val="center"/>
          </w:tcPr>
          <w:p w14:paraId="7A5C2185">
            <w:pPr>
              <w:spacing w:line="520" w:lineRule="exact"/>
              <w:ind w:firstLine="480"/>
              <w:rPr>
                <w:rFonts w:ascii="Arial" w:hAnsi="Arial" w:eastAsia="宋体" w:cs="Arial"/>
                <w:bCs/>
                <w:color w:val="auto"/>
                <w:sz w:val="24"/>
                <w:szCs w:val="24"/>
                <w:highlight w:val="none"/>
              </w:rPr>
            </w:pPr>
          </w:p>
        </w:tc>
      </w:tr>
      <w:tr w14:paraId="77A5E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2339" w:type="dxa"/>
            <w:noWrap w:val="0"/>
            <w:vAlign w:val="center"/>
          </w:tcPr>
          <w:p w14:paraId="11B1F54D">
            <w:pPr>
              <w:spacing w:line="520" w:lineRule="exact"/>
              <w:ind w:firstLine="480"/>
              <w:jc w:val="center"/>
              <w:rPr>
                <w:rFonts w:ascii="Arial" w:hAnsi="Arial" w:eastAsia="宋体" w:cs="Arial"/>
                <w:bCs/>
                <w:color w:val="auto"/>
                <w:sz w:val="24"/>
                <w:szCs w:val="24"/>
                <w:highlight w:val="none"/>
              </w:rPr>
            </w:pPr>
            <w:r>
              <w:rPr>
                <w:rFonts w:hint="eastAsia" w:ascii="Arial" w:hAnsi="Arial" w:eastAsia="宋体" w:cs="Arial"/>
                <w:bCs/>
                <w:color w:val="auto"/>
                <w:sz w:val="24"/>
                <w:szCs w:val="24"/>
                <w:highlight w:val="none"/>
              </w:rPr>
              <w:t>质量标准</w:t>
            </w:r>
          </w:p>
        </w:tc>
        <w:tc>
          <w:tcPr>
            <w:tcW w:w="6754" w:type="dxa"/>
            <w:noWrap w:val="0"/>
            <w:vAlign w:val="center"/>
          </w:tcPr>
          <w:p w14:paraId="03C8C856">
            <w:pPr>
              <w:spacing w:line="520" w:lineRule="exact"/>
              <w:ind w:firstLine="480"/>
              <w:rPr>
                <w:rFonts w:ascii="Arial" w:hAnsi="Arial" w:eastAsia="宋体" w:cs="Arial"/>
                <w:bCs/>
                <w:color w:val="auto"/>
                <w:sz w:val="24"/>
                <w:szCs w:val="24"/>
                <w:highlight w:val="none"/>
              </w:rPr>
            </w:pPr>
          </w:p>
        </w:tc>
      </w:tr>
    </w:tbl>
    <w:p w14:paraId="0418D1FA">
      <w:pPr>
        <w:spacing w:line="360" w:lineRule="auto"/>
        <w:ind w:firstLine="480"/>
        <w:jc w:val="left"/>
        <w:rPr>
          <w:rFonts w:ascii="Arial" w:hAnsi="Arial" w:eastAsia="宋体" w:cs="Arial"/>
          <w:bCs/>
          <w:color w:val="auto"/>
          <w:sz w:val="24"/>
          <w:szCs w:val="24"/>
          <w:highlight w:val="none"/>
        </w:rPr>
      </w:pPr>
    </w:p>
    <w:p w14:paraId="02B08571">
      <w:pPr>
        <w:spacing w:line="360" w:lineRule="auto"/>
        <w:ind w:firstLine="480"/>
        <w:jc w:val="left"/>
        <w:rPr>
          <w:rFonts w:ascii="Arial" w:hAnsi="Arial" w:eastAsia="宋体" w:cs="Arial"/>
          <w:bCs/>
          <w:color w:val="auto"/>
          <w:sz w:val="24"/>
          <w:szCs w:val="24"/>
          <w:highlight w:val="none"/>
        </w:rPr>
      </w:pPr>
    </w:p>
    <w:p w14:paraId="7ACF7C5F">
      <w:pPr>
        <w:spacing w:line="360" w:lineRule="auto"/>
        <w:ind w:firstLine="480"/>
        <w:jc w:val="left"/>
        <w:rPr>
          <w:rFonts w:ascii="Arial" w:hAnsi="Arial" w:eastAsia="宋体" w:cs="Arial"/>
          <w:bCs/>
          <w:color w:val="auto"/>
          <w:sz w:val="24"/>
          <w:szCs w:val="24"/>
          <w:highlight w:val="none"/>
        </w:rPr>
      </w:pPr>
    </w:p>
    <w:p w14:paraId="78BF53B0">
      <w:pPr>
        <w:spacing w:line="360" w:lineRule="auto"/>
        <w:ind w:firstLine="480"/>
        <w:jc w:val="left"/>
        <w:rPr>
          <w:rFonts w:ascii="Arial" w:hAnsi="Arial" w:eastAsia="宋体" w:cs="Arial"/>
          <w:bCs/>
          <w:color w:val="auto"/>
          <w:sz w:val="24"/>
          <w:szCs w:val="24"/>
          <w:highlight w:val="none"/>
        </w:rPr>
      </w:pPr>
      <w:r>
        <w:rPr>
          <w:rFonts w:ascii="Arial" w:hAnsi="Arial" w:eastAsia="宋体" w:cs="Arial"/>
          <w:bCs/>
          <w:color w:val="auto"/>
          <w:sz w:val="24"/>
          <w:szCs w:val="24"/>
          <w:highlight w:val="none"/>
        </w:rPr>
        <w:t>投标人（</w:t>
      </w:r>
      <w:r>
        <w:rPr>
          <w:rFonts w:ascii="Arial" w:hAnsi="Arial" w:eastAsia="宋体" w:cs="Arial"/>
          <w:b/>
          <w:bCs/>
          <w:color w:val="auto"/>
          <w:sz w:val="24"/>
          <w:szCs w:val="24"/>
          <w:highlight w:val="none"/>
        </w:rPr>
        <w:t>公章</w:t>
      </w:r>
      <w:r>
        <w:rPr>
          <w:rFonts w:ascii="Arial" w:hAnsi="Arial" w:eastAsia="宋体" w:cs="Arial"/>
          <w:bCs/>
          <w:color w:val="auto"/>
          <w:sz w:val="24"/>
          <w:szCs w:val="24"/>
          <w:highlight w:val="none"/>
        </w:rPr>
        <w:t>）：</w:t>
      </w:r>
    </w:p>
    <w:p w14:paraId="725AB2D4">
      <w:pPr>
        <w:spacing w:line="360" w:lineRule="auto"/>
        <w:ind w:firstLine="480"/>
        <w:jc w:val="left"/>
        <w:rPr>
          <w:rFonts w:ascii="Arial" w:hAnsi="Arial" w:eastAsia="宋体" w:cs="Arial"/>
          <w:bCs/>
          <w:color w:val="auto"/>
          <w:sz w:val="24"/>
          <w:szCs w:val="24"/>
          <w:highlight w:val="none"/>
        </w:rPr>
      </w:pPr>
      <w:r>
        <w:rPr>
          <w:rFonts w:ascii="Arial" w:hAnsi="Arial" w:eastAsia="宋体" w:cs="Arial"/>
          <w:bCs/>
          <w:color w:val="auto"/>
          <w:sz w:val="24"/>
          <w:szCs w:val="24"/>
          <w:highlight w:val="none"/>
        </w:rPr>
        <w:t>法定代表人或授权委托人（</w:t>
      </w:r>
      <w:r>
        <w:rPr>
          <w:rFonts w:ascii="Arial" w:hAnsi="Arial" w:eastAsia="宋体" w:cs="Arial"/>
          <w:b/>
          <w:bCs/>
          <w:color w:val="auto"/>
          <w:sz w:val="24"/>
          <w:szCs w:val="24"/>
          <w:highlight w:val="none"/>
        </w:rPr>
        <w:t>签字或盖章</w:t>
      </w:r>
      <w:r>
        <w:rPr>
          <w:rFonts w:ascii="Arial" w:hAnsi="Arial" w:eastAsia="宋体" w:cs="Arial"/>
          <w:bCs/>
          <w:color w:val="auto"/>
          <w:sz w:val="24"/>
          <w:szCs w:val="24"/>
          <w:highlight w:val="none"/>
        </w:rPr>
        <w:t>）：</w:t>
      </w:r>
    </w:p>
    <w:p w14:paraId="785702FF">
      <w:pPr>
        <w:spacing w:line="360" w:lineRule="auto"/>
        <w:ind w:firstLine="480"/>
        <w:rPr>
          <w:rFonts w:ascii="Arial" w:hAnsi="Arial" w:eastAsia="宋体" w:cs="Arial"/>
          <w:bCs/>
          <w:color w:val="auto"/>
          <w:sz w:val="24"/>
          <w:szCs w:val="24"/>
          <w:highlight w:val="none"/>
        </w:rPr>
      </w:pPr>
      <w:r>
        <w:rPr>
          <w:rFonts w:ascii="Arial" w:hAnsi="Arial" w:eastAsia="宋体" w:cs="Arial"/>
          <w:bCs/>
          <w:color w:val="auto"/>
          <w:sz w:val="24"/>
          <w:szCs w:val="24"/>
          <w:highlight w:val="none"/>
        </w:rPr>
        <w:t>日期：年月日</w:t>
      </w:r>
    </w:p>
    <w:p w14:paraId="2FEB5B27">
      <w:pPr>
        <w:spacing w:line="360" w:lineRule="auto"/>
        <w:ind w:firstLine="480"/>
        <w:rPr>
          <w:rFonts w:ascii="Arial" w:hAnsi="Arial" w:eastAsia="宋体" w:cs="Arial"/>
          <w:bCs/>
          <w:color w:val="auto"/>
          <w:sz w:val="24"/>
          <w:szCs w:val="24"/>
          <w:highlight w:val="none"/>
        </w:rPr>
      </w:pPr>
    </w:p>
    <w:p w14:paraId="791AD753">
      <w:pPr>
        <w:spacing w:after="60" w:line="360" w:lineRule="atLeast"/>
        <w:ind w:left="63" w:right="63" w:firstLine="220"/>
        <w:rPr>
          <w:rFonts w:ascii="宋体" w:hAnsi="宋体" w:eastAsia="宋体" w:cs="Times New Roman"/>
          <w:b/>
          <w:bCs/>
          <w:color w:val="auto"/>
          <w:sz w:val="22"/>
          <w:highlight w:val="none"/>
        </w:rPr>
      </w:pPr>
      <w:r>
        <w:rPr>
          <w:rFonts w:ascii="宋体" w:hAnsi="宋体" w:eastAsia="宋体" w:cs="Times New Roman"/>
          <w:b/>
          <w:bCs/>
          <w:color w:val="auto"/>
          <w:sz w:val="22"/>
          <w:highlight w:val="none"/>
        </w:rPr>
        <w:t>注</w:t>
      </w:r>
      <w:r>
        <w:rPr>
          <w:rFonts w:hint="eastAsia" w:ascii="宋体" w:hAnsi="宋体" w:eastAsia="宋体" w:cs="Times New Roman"/>
          <w:b/>
          <w:bCs/>
          <w:color w:val="auto"/>
          <w:sz w:val="22"/>
          <w:highlight w:val="none"/>
        </w:rPr>
        <w:t>：</w:t>
      </w:r>
      <w:r>
        <w:rPr>
          <w:rFonts w:ascii="宋体" w:hAnsi="宋体" w:eastAsia="宋体" w:cs="Times New Roman"/>
          <w:b/>
          <w:bCs/>
          <w:color w:val="auto"/>
          <w:sz w:val="22"/>
          <w:highlight w:val="none"/>
        </w:rPr>
        <w:t>该表报价非本次</w:t>
      </w:r>
      <w:r>
        <w:rPr>
          <w:rFonts w:hint="eastAsia" w:ascii="宋体" w:hAnsi="宋体" w:eastAsia="宋体" w:cs="Times New Roman"/>
          <w:b/>
          <w:bCs/>
          <w:color w:val="auto"/>
          <w:sz w:val="22"/>
          <w:highlight w:val="none"/>
        </w:rPr>
        <w:t>磋商</w:t>
      </w:r>
      <w:r>
        <w:rPr>
          <w:rFonts w:ascii="宋体" w:hAnsi="宋体" w:eastAsia="宋体" w:cs="Times New Roman"/>
          <w:b/>
          <w:bCs/>
          <w:color w:val="auto"/>
          <w:sz w:val="22"/>
          <w:highlight w:val="none"/>
        </w:rPr>
        <w:t>的最后报价</w:t>
      </w:r>
      <w:r>
        <w:rPr>
          <w:rFonts w:hint="eastAsia" w:ascii="宋体" w:hAnsi="宋体" w:eastAsia="宋体" w:cs="Times New Roman"/>
          <w:b/>
          <w:bCs/>
          <w:color w:val="auto"/>
          <w:sz w:val="22"/>
          <w:highlight w:val="none"/>
        </w:rPr>
        <w:t>，</w:t>
      </w:r>
      <w:r>
        <w:rPr>
          <w:rFonts w:ascii="宋体" w:hAnsi="宋体" w:eastAsia="宋体" w:cs="Times New Roman"/>
          <w:b/>
          <w:bCs/>
          <w:color w:val="auto"/>
          <w:sz w:val="22"/>
          <w:highlight w:val="none"/>
        </w:rPr>
        <w:t>不得高于最高投标限价。</w:t>
      </w:r>
    </w:p>
    <w:p w14:paraId="74B41005">
      <w:pPr>
        <w:spacing w:line="300" w:lineRule="exact"/>
        <w:ind w:firstLine="2080"/>
        <w:rPr>
          <w:rFonts w:ascii="宋体" w:hAnsi="宋体" w:eastAsia="宋体" w:cs="Times New Roman"/>
          <w:color w:val="auto"/>
          <w:sz w:val="32"/>
          <w:szCs w:val="32"/>
          <w:highlight w:val="none"/>
        </w:rPr>
      </w:pPr>
    </w:p>
    <w:p w14:paraId="6C7AC2C9">
      <w:pPr>
        <w:spacing w:line="300" w:lineRule="exact"/>
        <w:ind w:firstLine="2080"/>
        <w:rPr>
          <w:rFonts w:ascii="宋体" w:hAnsi="宋体" w:eastAsia="宋体" w:cs="Times New Roman"/>
          <w:color w:val="auto"/>
          <w:sz w:val="32"/>
          <w:szCs w:val="32"/>
          <w:highlight w:val="none"/>
        </w:rPr>
      </w:pPr>
    </w:p>
    <w:p w14:paraId="46BD0E56">
      <w:pPr>
        <w:spacing w:line="300" w:lineRule="exact"/>
        <w:ind w:firstLine="2080"/>
        <w:rPr>
          <w:rFonts w:ascii="宋体" w:hAnsi="宋体" w:eastAsia="宋体" w:cs="Times New Roman"/>
          <w:color w:val="auto"/>
          <w:sz w:val="32"/>
          <w:szCs w:val="32"/>
          <w:highlight w:val="none"/>
        </w:rPr>
      </w:pPr>
    </w:p>
    <w:p w14:paraId="789B4A50">
      <w:pPr>
        <w:spacing w:line="300" w:lineRule="exact"/>
        <w:ind w:firstLine="2080"/>
        <w:rPr>
          <w:rFonts w:ascii="宋体" w:hAnsi="宋体" w:eastAsia="宋体" w:cs="Times New Roman"/>
          <w:color w:val="auto"/>
          <w:sz w:val="32"/>
          <w:szCs w:val="32"/>
          <w:highlight w:val="none"/>
        </w:rPr>
      </w:pPr>
    </w:p>
    <w:p w14:paraId="2886E299">
      <w:pPr>
        <w:spacing w:line="300" w:lineRule="exact"/>
        <w:ind w:firstLine="2080"/>
        <w:rPr>
          <w:rFonts w:ascii="宋体" w:hAnsi="宋体" w:eastAsia="宋体" w:cs="Times New Roman"/>
          <w:color w:val="auto"/>
          <w:sz w:val="32"/>
          <w:szCs w:val="32"/>
          <w:highlight w:val="none"/>
        </w:rPr>
      </w:pPr>
    </w:p>
    <w:p w14:paraId="5EB1198D">
      <w:pPr>
        <w:spacing w:line="300" w:lineRule="exact"/>
        <w:ind w:firstLine="2080"/>
        <w:rPr>
          <w:rFonts w:ascii="宋体" w:hAnsi="宋体" w:eastAsia="宋体" w:cs="Times New Roman"/>
          <w:color w:val="auto"/>
          <w:sz w:val="32"/>
          <w:szCs w:val="32"/>
          <w:highlight w:val="none"/>
        </w:rPr>
      </w:pPr>
    </w:p>
    <w:p w14:paraId="2D4FF8D4">
      <w:pPr>
        <w:spacing w:line="300" w:lineRule="exact"/>
        <w:ind w:firstLine="2080"/>
        <w:rPr>
          <w:rFonts w:ascii="宋体" w:hAnsi="宋体" w:eastAsia="宋体" w:cs="Times New Roman"/>
          <w:color w:val="auto"/>
          <w:sz w:val="32"/>
          <w:szCs w:val="32"/>
          <w:highlight w:val="none"/>
        </w:rPr>
      </w:pPr>
    </w:p>
    <w:p w14:paraId="4C4ABD46">
      <w:pPr>
        <w:spacing w:line="300" w:lineRule="exact"/>
        <w:ind w:firstLine="2080"/>
        <w:rPr>
          <w:rFonts w:ascii="宋体" w:hAnsi="宋体" w:eastAsia="宋体" w:cs="Times New Roman"/>
          <w:color w:val="auto"/>
          <w:sz w:val="32"/>
          <w:szCs w:val="32"/>
          <w:highlight w:val="none"/>
        </w:rPr>
      </w:pPr>
    </w:p>
    <w:p w14:paraId="687F513A">
      <w:pPr>
        <w:rPr>
          <w:rFonts w:hint="eastAsia" w:ascii="Times New Roman" w:hAnsi="Times New Roman" w:eastAsia="宋体" w:cs="Times New Roman"/>
          <w:b/>
          <w:bCs/>
          <w:color w:val="auto"/>
          <w:sz w:val="30"/>
          <w:szCs w:val="30"/>
          <w:highlight w:val="none"/>
        </w:rPr>
      </w:pPr>
      <w:r>
        <w:rPr>
          <w:rFonts w:hint="eastAsia" w:ascii="Times New Roman" w:hAnsi="Times New Roman" w:eastAsia="宋体" w:cs="Times New Roman"/>
          <w:b/>
          <w:bCs/>
          <w:color w:val="auto"/>
          <w:sz w:val="30"/>
          <w:szCs w:val="30"/>
          <w:highlight w:val="none"/>
        </w:rPr>
        <w:br w:type="page" w:clear="all"/>
      </w:r>
    </w:p>
    <w:p w14:paraId="64A0C232">
      <w:pPr>
        <w:spacing w:line="360" w:lineRule="auto"/>
        <w:jc w:val="center"/>
        <w:rPr>
          <w:rFonts w:ascii="Times New Roman" w:hAnsi="Times New Roman" w:eastAsia="宋体" w:cs="Times New Roman"/>
          <w:b/>
          <w:bCs/>
          <w:color w:val="auto"/>
          <w:sz w:val="30"/>
          <w:szCs w:val="30"/>
          <w:highlight w:val="none"/>
        </w:rPr>
      </w:pPr>
      <w:r>
        <w:rPr>
          <w:rFonts w:hint="eastAsia" w:ascii="Times New Roman" w:hAnsi="Times New Roman" w:eastAsia="宋体" w:cs="Times New Roman"/>
          <w:b/>
          <w:bCs/>
          <w:color w:val="auto"/>
          <w:sz w:val="30"/>
          <w:szCs w:val="30"/>
          <w:highlight w:val="none"/>
        </w:rPr>
        <w:t>3.1中小企业声明函（工程）（格式）</w:t>
      </w:r>
    </w:p>
    <w:p w14:paraId="15986AB3">
      <w:pPr>
        <w:spacing w:before="100" w:beforeAutospacing="1" w:after="100" w:afterAutospacing="1" w:line="435" w:lineRule="exact"/>
        <w:jc w:val="center"/>
        <w:rPr>
          <w:rFonts w:ascii="宋体" w:hAnsi="宋体" w:eastAsia="宋体" w:cs="宋体"/>
          <w:color w:val="auto"/>
          <w:sz w:val="24"/>
          <w:szCs w:val="24"/>
          <w:highlight w:val="none"/>
        </w:rPr>
      </w:pPr>
      <w:r>
        <w:rPr>
          <w:rFonts w:hint="eastAsia" w:ascii="宋体" w:hAnsi="宋体" w:eastAsia="宋体" w:cs="宋体"/>
          <w:b/>
          <w:color w:val="auto"/>
          <w:sz w:val="29"/>
          <w:szCs w:val="29"/>
          <w:highlight w:val="none"/>
        </w:rPr>
        <w:t>中小企业声明函</w:t>
      </w:r>
    </w:p>
    <w:p w14:paraId="67BD7779">
      <w:pPr>
        <w:spacing w:before="100" w:beforeAutospacing="1" w:after="100" w:afterAutospacing="1" w:line="435"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（采购单位名称）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采购活动，工程全部由符合政策要求的中小企业承建。相关企业（含联合体中的中小企业、签订分包意向协议的中小企业）的具体情况如下：</w:t>
      </w:r>
    </w:p>
    <w:p w14:paraId="2FCA9ADE">
      <w:pPr>
        <w:spacing w:before="100" w:beforeAutospacing="1" w:after="100" w:afterAutospacing="1" w:line="435"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（中型企业、小型企业、微型企业）</w:t>
      </w:r>
      <w:r>
        <w:rPr>
          <w:rFonts w:hint="eastAsia" w:ascii="宋体" w:hAnsi="宋体" w:eastAsia="宋体" w:cs="宋体"/>
          <w:color w:val="auto"/>
          <w:sz w:val="24"/>
          <w:szCs w:val="24"/>
          <w:highlight w:val="none"/>
        </w:rPr>
        <w:t>；</w:t>
      </w:r>
    </w:p>
    <w:p w14:paraId="73008BE3">
      <w:pPr>
        <w:spacing w:before="100" w:beforeAutospacing="1" w:after="100" w:afterAutospacing="1" w:line="435" w:lineRule="exact"/>
        <w:ind w:firstLine="1262"/>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A12AD8E">
      <w:pPr>
        <w:spacing w:before="100" w:beforeAutospacing="1" w:after="100" w:afterAutospacing="1" w:line="435"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65E3CC3E">
      <w:pPr>
        <w:spacing w:before="100" w:beforeAutospacing="1" w:after="100" w:afterAutospacing="1" w:line="435"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6D1EBB62">
      <w:pPr>
        <w:spacing w:before="100" w:beforeAutospacing="1" w:after="100" w:afterAutospacing="1" w:line="435" w:lineRule="exact"/>
        <w:ind w:firstLine="480"/>
        <w:jc w:val="lef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w:t>
      </w:r>
    </w:p>
    <w:p w14:paraId="47358EA9">
      <w:pPr>
        <w:spacing w:before="100" w:beforeAutospacing="1" w:after="100" w:afterAutospacing="1" w:line="435" w:lineRule="exact"/>
        <w:ind w:firstLine="5301"/>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企业名称（盖章）：</w:t>
      </w:r>
    </w:p>
    <w:p w14:paraId="44C95852">
      <w:pPr>
        <w:spacing w:before="100" w:beforeAutospacing="1" w:after="100" w:afterAutospacing="1" w:line="435" w:lineRule="exact"/>
        <w:jc w:val="lef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日 期：</w:t>
      </w:r>
    </w:p>
    <w:p w14:paraId="17E64717">
      <w:pPr>
        <w:spacing w:before="100" w:beforeAutospacing="1" w:after="100" w:afterAutospacing="1" w:line="435" w:lineRule="exact"/>
        <w:jc w:val="left"/>
        <w:rPr>
          <w:rFonts w:ascii="宋体" w:hAnsi="宋体" w:eastAsia="宋体" w:cs="宋体"/>
          <w:color w:val="auto"/>
          <w:sz w:val="18"/>
          <w:szCs w:val="18"/>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18"/>
          <w:szCs w:val="18"/>
          <w:highlight w:val="none"/>
        </w:rPr>
        <w:t>说明：1.从业人员、营业收入、资产总额填报上一年度数据，无上一年度数据的新成立企业可不填报。</w:t>
      </w:r>
    </w:p>
    <w:p w14:paraId="65DE6737">
      <w:pPr>
        <w:spacing w:before="100" w:beforeAutospacing="1" w:after="100" w:afterAutospacing="1" w:line="435" w:lineRule="exact"/>
        <w:ind w:firstLine="630"/>
        <w:jc w:val="left"/>
        <w:rPr>
          <w:rFonts w:ascii="宋体" w:hAnsi="宋体" w:eastAsia="宋体" w:cs="宋体"/>
          <w:color w:val="auto"/>
          <w:sz w:val="18"/>
          <w:szCs w:val="18"/>
          <w:highlight w:val="none"/>
        </w:rPr>
      </w:pPr>
      <w:r>
        <w:rPr>
          <w:rFonts w:ascii="宋体" w:hAnsi="宋体" w:eastAsia="宋体" w:cs="宋体"/>
          <w:color w:val="auto"/>
          <w:sz w:val="18"/>
          <w:szCs w:val="18"/>
          <w:highlight w:val="none"/>
        </w:rPr>
        <w:t>2、请供应商如实填写，所填内容将作为评审的依据。如填写不完整，将不享受扶持政策。</w:t>
      </w:r>
    </w:p>
    <w:p w14:paraId="3A2E97C4">
      <w:pPr>
        <w:spacing w:before="100" w:beforeAutospacing="1" w:after="100" w:afterAutospacing="1" w:line="300" w:lineRule="exact"/>
        <w:ind w:firstLine="540"/>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3、成交供应商（中标单位）的《中小企业声明函》随成交（中标）结果公开。   </w:t>
      </w:r>
    </w:p>
    <w:p w14:paraId="13A214EC">
      <w:pPr>
        <w:spacing w:before="100" w:beforeAutospacing="1" w:after="100" w:afterAutospacing="1" w:line="435" w:lineRule="exact"/>
        <w:jc w:val="left"/>
        <w:rPr>
          <w:rFonts w:ascii="宋体" w:hAnsi="宋体" w:eastAsia="宋体" w:cs="Times New Roman"/>
          <w:b/>
          <w:color w:val="auto"/>
          <w:sz w:val="32"/>
          <w:szCs w:val="32"/>
          <w:highlight w:val="none"/>
        </w:rPr>
      </w:pPr>
    </w:p>
    <w:p w14:paraId="0F50662F">
      <w:pPr>
        <w:rPr>
          <w:rFonts w:hint="eastAsia" w:ascii="黑体" w:hAnsi="宋体" w:eastAsia="黑体" w:cs="黑体"/>
          <w:color w:val="auto"/>
          <w:sz w:val="36"/>
          <w:szCs w:val="36"/>
          <w:highlight w:val="none"/>
        </w:rPr>
      </w:pPr>
      <w:r>
        <w:rPr>
          <w:rFonts w:hint="eastAsia" w:ascii="黑体" w:hAnsi="宋体" w:eastAsia="黑体" w:cs="黑体"/>
          <w:color w:val="auto"/>
          <w:sz w:val="36"/>
          <w:szCs w:val="36"/>
          <w:highlight w:val="none"/>
        </w:rPr>
        <w:br w:type="page" w:clear="all"/>
      </w:r>
    </w:p>
    <w:p w14:paraId="7AB23780">
      <w:pPr>
        <w:keepNext w:val="0"/>
        <w:keepLines w:val="0"/>
        <w:pageBreakBefore w:val="0"/>
        <w:widowControl w:val="0"/>
        <w:spacing w:line="360" w:lineRule="auto"/>
        <w:ind w:left="0" w:firstLine="1440"/>
        <w:jc w:val="left"/>
        <w:rPr>
          <w:rFonts w:ascii="Calibri" w:hAnsi="Calibri" w:eastAsia="宋体" w:cs="Times New Roman"/>
          <w:color w:val="auto"/>
          <w:sz w:val="24"/>
          <w:szCs w:val="24"/>
          <w:highlight w:val="none"/>
        </w:rPr>
      </w:pPr>
      <w:r>
        <w:rPr>
          <w:rFonts w:hint="eastAsia" w:ascii="黑体" w:hAnsi="宋体" w:eastAsia="黑体" w:cs="黑体"/>
          <w:color w:val="auto"/>
          <w:sz w:val="36"/>
          <w:szCs w:val="36"/>
          <w:highlight w:val="none"/>
        </w:rPr>
        <w:t>3.2残疾人福利性单位声明函</w:t>
      </w:r>
      <w:r>
        <w:rPr>
          <w:rFonts w:hint="eastAsia" w:ascii="黑体" w:hAnsi="宋体" w:eastAsia="黑体" w:cs="黑体"/>
          <w:color w:val="auto"/>
          <w:sz w:val="36"/>
          <w:szCs w:val="36"/>
          <w:highlight w:val="none"/>
        </w:rPr>
        <w:br w:type="textWrapping"/>
      </w:r>
      <w:r>
        <w:rPr>
          <w:rFonts w:hint="eastAsia" w:ascii="宋体" w:hAnsi="宋体" w:eastAsia="宋体" w:cs="宋体"/>
          <w:color w:val="auto"/>
          <w:sz w:val="24"/>
          <w:szCs w:val="24"/>
          <w:highlight w:val="none"/>
        </w:rPr>
        <w:t>本单位郑重声明，根据《财政部</w:t>
      </w:r>
      <w:r>
        <w:rPr>
          <w:rFonts w:ascii="Calibri" w:hAnsi="Calibri" w:eastAsia="宋体" w:cs="Calibri"/>
          <w:color w:val="auto"/>
          <w:sz w:val="24"/>
          <w:szCs w:val="24"/>
          <w:highlight w:val="none"/>
        </w:rPr>
        <w:t xml:space="preserve"> </w:t>
      </w:r>
      <w:r>
        <w:rPr>
          <w:rFonts w:hint="eastAsia" w:ascii="宋体" w:hAnsi="宋体" w:eastAsia="宋体" w:cs="宋体"/>
          <w:color w:val="auto"/>
          <w:sz w:val="24"/>
          <w:szCs w:val="24"/>
          <w:highlight w:val="none"/>
        </w:rPr>
        <w:t>民政部</w:t>
      </w:r>
      <w:r>
        <w:rPr>
          <w:rFonts w:ascii="Calibri" w:hAnsi="Calibri" w:eastAsia="宋体" w:cs="Calibri"/>
          <w:color w:val="auto"/>
          <w:sz w:val="24"/>
          <w:szCs w:val="24"/>
          <w:highlight w:val="none"/>
        </w:rPr>
        <w:t xml:space="preserve"> </w:t>
      </w:r>
      <w:r>
        <w:rPr>
          <w:rFonts w:hint="eastAsia" w:ascii="宋体" w:hAnsi="宋体" w:eastAsia="宋体" w:cs="宋体"/>
          <w:color w:val="auto"/>
          <w:sz w:val="24"/>
          <w:szCs w:val="24"/>
          <w:highlight w:val="none"/>
        </w:rPr>
        <w:t>中国残疾人联合会关于促进残疾人就业政府采购政策的通知》（财库〔</w:t>
      </w:r>
      <w:r>
        <w:rPr>
          <w:rFonts w:ascii="Calibri" w:hAnsi="Calibri" w:eastAsia="宋体" w:cs="Calibri"/>
          <w:color w:val="auto"/>
          <w:sz w:val="24"/>
          <w:szCs w:val="24"/>
          <w:highlight w:val="none"/>
        </w:rPr>
        <w:t>2017</w:t>
      </w:r>
      <w:r>
        <w:rPr>
          <w:rFonts w:hint="eastAsia" w:ascii="宋体" w:hAnsi="宋体" w:eastAsia="宋体" w:cs="宋体"/>
          <w:color w:val="auto"/>
          <w:sz w:val="24"/>
          <w:szCs w:val="24"/>
          <w:highlight w:val="none"/>
        </w:rPr>
        <w:t>〕</w:t>
      </w:r>
      <w:r>
        <w:rPr>
          <w:rFonts w:ascii="Calibri" w:hAnsi="Calibri" w:eastAsia="宋体" w:cs="Calibri"/>
          <w:color w:val="auto"/>
          <w:sz w:val="24"/>
          <w:szCs w:val="24"/>
          <w:highlight w:val="none"/>
        </w:rPr>
        <w:t>141</w:t>
      </w:r>
      <w:r>
        <w:rPr>
          <w:rFonts w:hint="eastAsia" w:ascii="宋体" w:hAnsi="宋体" w:eastAsia="宋体" w:cs="宋体"/>
          <w:color w:val="auto"/>
          <w:sz w:val="24"/>
          <w:szCs w:val="24"/>
          <w:highlight w:val="none"/>
        </w:rPr>
        <w:t>号）的规定，本单位为符合条件的残疾人福利性单位，且本单位参加</w:t>
      </w:r>
      <w:r>
        <w:rPr>
          <w:rFonts w:hint="eastAsia" w:ascii="Calibri" w:hAnsi="Calibri" w:eastAsia="宋体" w:cs="Calibri"/>
          <w:color w:val="auto"/>
          <w:sz w:val="24"/>
          <w:szCs w:val="24"/>
          <w:highlight w:val="none"/>
          <w:u w:val="single"/>
        </w:rPr>
        <w:t xml:space="preserve"> （采购单位名称）   </w:t>
      </w:r>
      <w:r>
        <w:rPr>
          <w:rFonts w:hint="eastAsia" w:ascii="宋体" w:hAnsi="宋体" w:eastAsia="宋体" w:cs="宋体"/>
          <w:color w:val="auto"/>
          <w:sz w:val="24"/>
          <w:szCs w:val="24"/>
          <w:highlight w:val="none"/>
        </w:rPr>
        <w:t>的</w:t>
      </w:r>
      <w:r>
        <w:rPr>
          <w:rFonts w:ascii="Calibri" w:hAnsi="Calibri" w:eastAsia="宋体" w:cs="Calibri"/>
          <w:color w:val="auto"/>
          <w:sz w:val="24"/>
          <w:szCs w:val="24"/>
          <w:highlight w:val="none"/>
        </w:rPr>
        <w:t>___</w:t>
      </w:r>
      <w:r>
        <w:rPr>
          <w:rFonts w:hint="eastAsia" w:ascii="Calibri" w:hAnsi="Calibri" w:eastAsia="宋体" w:cs="Calibri"/>
          <w:b/>
          <w:color w:val="auto"/>
          <w:sz w:val="24"/>
          <w:szCs w:val="24"/>
          <w:highlight w:val="none"/>
          <w:u w:val="single"/>
        </w:rPr>
        <w:t>项目</w:t>
      </w:r>
      <w:r>
        <w:rPr>
          <w:rFonts w:ascii="Calibri" w:hAnsi="Calibri" w:eastAsia="宋体" w:cs="Calibri"/>
          <w:b/>
          <w:color w:val="auto"/>
          <w:sz w:val="24"/>
          <w:szCs w:val="24"/>
          <w:highlight w:val="none"/>
          <w:u w:val="single"/>
        </w:rPr>
        <w:t>名称</w:t>
      </w:r>
      <w:r>
        <w:rPr>
          <w:rFonts w:hint="eastAsia" w:ascii="Calibri" w:hAnsi="Calibri" w:eastAsia="宋体" w:cs="Calibri"/>
          <w:b/>
          <w:color w:val="auto"/>
          <w:sz w:val="24"/>
          <w:szCs w:val="24"/>
          <w:highlight w:val="none"/>
          <w:u w:val="single"/>
        </w:rPr>
        <w:t xml:space="preserve">  </w:t>
      </w:r>
      <w:r>
        <w:rPr>
          <w:rFonts w:hint="eastAsia" w:ascii="宋体" w:hAnsi="宋体" w:eastAsia="宋体" w:cs="宋体"/>
          <w:color w:val="auto"/>
          <w:sz w:val="24"/>
          <w:szCs w:val="24"/>
          <w:highlight w:val="none"/>
        </w:rPr>
        <w:t xml:space="preserve"> 采购活动提供本单位服务。</w:t>
      </w:r>
    </w:p>
    <w:p w14:paraId="6605F89C">
      <w:pPr>
        <w:keepNext w:val="0"/>
        <w:keepLines w:val="0"/>
        <w:pageBreakBefore w:val="0"/>
        <w:widowControl w:val="0"/>
        <w:spacing w:line="360" w:lineRule="auto"/>
        <w:ind w:left="0" w:firstLine="480"/>
        <w:rPr>
          <w:rFonts w:ascii="Calibri" w:hAnsi="Calibri" w:eastAsia="宋体" w:cs="Times New Roman"/>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6FDA59CC">
      <w:pPr>
        <w:spacing w:line="360" w:lineRule="auto"/>
        <w:ind w:firstLine="480"/>
        <w:rPr>
          <w:rFonts w:ascii="Calibri" w:hAnsi="Calibri" w:eastAsia="宋体" w:cs="Times New Roman"/>
          <w:color w:val="auto"/>
          <w:sz w:val="24"/>
          <w:szCs w:val="24"/>
          <w:highlight w:val="none"/>
        </w:rPr>
      </w:pPr>
      <w:r>
        <w:rPr>
          <w:rFonts w:ascii="Calibri" w:hAnsi="Calibri" w:eastAsia="宋体" w:cs="Calibri"/>
          <w:color w:val="auto"/>
          <w:sz w:val="24"/>
          <w:szCs w:val="24"/>
          <w:highlight w:val="none"/>
        </w:rPr>
        <w:t xml:space="preserve"> </w:t>
      </w:r>
    </w:p>
    <w:p w14:paraId="3031F1A3">
      <w:pPr>
        <w:spacing w:line="360" w:lineRule="auto"/>
        <w:ind w:firstLine="480"/>
        <w:rPr>
          <w:rFonts w:ascii="Calibri" w:hAnsi="Calibri" w:eastAsia="宋体" w:cs="Times New Roman"/>
          <w:color w:val="auto"/>
          <w:sz w:val="24"/>
          <w:szCs w:val="24"/>
          <w:highlight w:val="none"/>
        </w:rPr>
      </w:pPr>
      <w:r>
        <w:rPr>
          <w:rFonts w:ascii="Calibri" w:hAnsi="Calibri" w:eastAsia="宋体" w:cs="Calibri"/>
          <w:color w:val="auto"/>
          <w:sz w:val="24"/>
          <w:szCs w:val="24"/>
          <w:highlight w:val="none"/>
        </w:rPr>
        <w:t xml:space="preserve"> </w:t>
      </w:r>
    </w:p>
    <w:p w14:paraId="78647FDF">
      <w:pPr>
        <w:spacing w:line="360" w:lineRule="auto"/>
        <w:ind w:firstLine="480"/>
        <w:rPr>
          <w:rFonts w:ascii="Calibri" w:hAnsi="Calibri" w:eastAsia="宋体" w:cs="Times New Roman"/>
          <w:color w:val="auto"/>
          <w:sz w:val="24"/>
          <w:szCs w:val="24"/>
          <w:highlight w:val="none"/>
        </w:rPr>
      </w:pPr>
      <w:r>
        <w:rPr>
          <w:rFonts w:ascii="Calibri" w:hAnsi="Calibri" w:eastAsia="宋体" w:cs="Calibri"/>
          <w:color w:val="auto"/>
          <w:sz w:val="24"/>
          <w:szCs w:val="24"/>
          <w:highlight w:val="none"/>
        </w:rPr>
        <w:t xml:space="preserve"> </w:t>
      </w:r>
    </w:p>
    <w:p w14:paraId="65406D3E">
      <w:pPr>
        <w:spacing w:line="360" w:lineRule="auto"/>
        <w:ind w:firstLine="5040"/>
        <w:rPr>
          <w:rFonts w:ascii="Calibri" w:hAnsi="Calibri" w:eastAsia="宋体" w:cs="Times New Roman"/>
          <w:b/>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b/>
          <w:color w:val="auto"/>
          <w:sz w:val="24"/>
          <w:szCs w:val="24"/>
          <w:highlight w:val="none"/>
        </w:rPr>
        <w:t>（公章）：</w:t>
      </w:r>
    </w:p>
    <w:p w14:paraId="6619C51C">
      <w:pPr>
        <w:spacing w:line="360" w:lineRule="auto"/>
        <w:ind w:firstLine="5040"/>
        <w:rPr>
          <w:rFonts w:ascii="Calibri" w:hAnsi="Calibri" w:eastAsia="宋体" w:cs="Times New Roman"/>
          <w:color w:val="auto"/>
          <w:sz w:val="24"/>
          <w:szCs w:val="24"/>
          <w:highlight w:val="none"/>
        </w:rPr>
      </w:pPr>
      <w:r>
        <w:rPr>
          <w:rFonts w:ascii="Calibri" w:hAnsi="Calibri" w:eastAsia="宋体" w:cs="Calibri"/>
          <w:color w:val="auto"/>
          <w:sz w:val="24"/>
          <w:szCs w:val="24"/>
          <w:highlight w:val="none"/>
        </w:rPr>
        <w:t xml:space="preserve"> </w:t>
      </w:r>
    </w:p>
    <w:p w14:paraId="2294AA86">
      <w:pPr>
        <w:spacing w:line="360" w:lineRule="auto"/>
        <w:ind w:firstLine="5040"/>
        <w:rPr>
          <w:rFonts w:ascii="Calibri" w:hAnsi="Calibri" w:eastAsia="宋体" w:cs="Times New Roman"/>
          <w:color w:val="auto"/>
          <w:sz w:val="24"/>
          <w:szCs w:val="24"/>
          <w:highlight w:val="none"/>
        </w:rPr>
      </w:pPr>
      <w:r>
        <w:rPr>
          <w:rFonts w:hint="eastAsia" w:ascii="宋体" w:hAnsi="宋体" w:eastAsia="宋体" w:cs="宋体"/>
          <w:color w:val="auto"/>
          <w:sz w:val="24"/>
          <w:szCs w:val="24"/>
          <w:highlight w:val="none"/>
        </w:rPr>
        <w:t>日期：</w:t>
      </w:r>
      <w:r>
        <w:rPr>
          <w:rFonts w:ascii="Calibri" w:hAnsi="Calibri" w:eastAsia="宋体" w:cs="Calibri"/>
          <w:color w:val="auto"/>
          <w:sz w:val="24"/>
          <w:szCs w:val="24"/>
          <w:highlight w:val="none"/>
        </w:rPr>
        <w:t xml:space="preserve">   </w:t>
      </w:r>
      <w:r>
        <w:rPr>
          <w:rFonts w:hint="eastAsia" w:ascii="宋体" w:hAnsi="宋体" w:eastAsia="宋体" w:cs="宋体"/>
          <w:color w:val="auto"/>
          <w:sz w:val="24"/>
          <w:szCs w:val="24"/>
          <w:highlight w:val="none"/>
        </w:rPr>
        <w:t>年</w:t>
      </w:r>
      <w:r>
        <w:rPr>
          <w:rFonts w:ascii="Calibri" w:hAnsi="Calibri" w:eastAsia="宋体" w:cs="Calibri"/>
          <w:color w:val="auto"/>
          <w:sz w:val="24"/>
          <w:szCs w:val="24"/>
          <w:highlight w:val="none"/>
        </w:rPr>
        <w:t xml:space="preserve">   </w:t>
      </w:r>
      <w:r>
        <w:rPr>
          <w:rFonts w:hint="eastAsia" w:ascii="宋体" w:hAnsi="宋体" w:eastAsia="宋体" w:cs="宋体"/>
          <w:color w:val="auto"/>
          <w:sz w:val="24"/>
          <w:szCs w:val="24"/>
          <w:highlight w:val="none"/>
        </w:rPr>
        <w:t>月</w:t>
      </w:r>
      <w:r>
        <w:rPr>
          <w:rFonts w:ascii="Calibri" w:hAnsi="Calibri" w:eastAsia="宋体" w:cs="Calibri"/>
          <w:color w:val="auto"/>
          <w:sz w:val="24"/>
          <w:szCs w:val="24"/>
          <w:highlight w:val="none"/>
        </w:rPr>
        <w:t xml:space="preserve">   </w:t>
      </w:r>
      <w:r>
        <w:rPr>
          <w:rFonts w:hint="eastAsia" w:ascii="宋体" w:hAnsi="宋体" w:eastAsia="宋体" w:cs="宋体"/>
          <w:color w:val="auto"/>
          <w:sz w:val="24"/>
          <w:szCs w:val="24"/>
          <w:highlight w:val="none"/>
        </w:rPr>
        <w:t>日</w:t>
      </w:r>
    </w:p>
    <w:p w14:paraId="309B98EF">
      <w:pPr>
        <w:spacing w:line="360" w:lineRule="auto"/>
        <w:ind w:firstLine="18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FDF95A9">
      <w:pPr>
        <w:spacing w:before="100" w:beforeAutospacing="1" w:after="100" w:afterAutospacing="1" w:line="300" w:lineRule="exact"/>
        <w:jc w:val="left"/>
        <w:rPr>
          <w:rFonts w:ascii="宋体" w:hAnsi="宋体" w:eastAsia="宋体" w:cs="宋体"/>
          <w:color w:val="auto"/>
          <w:sz w:val="18"/>
          <w:szCs w:val="18"/>
          <w:highlight w:val="none"/>
        </w:rPr>
      </w:pPr>
      <w:r>
        <w:rPr>
          <w:rFonts w:hint="eastAsia" w:ascii="宋体" w:hAnsi="宋体" w:eastAsia="宋体" w:cs="宋体"/>
          <w:b/>
          <w:color w:val="auto"/>
          <w:sz w:val="18"/>
          <w:szCs w:val="18"/>
          <w:highlight w:val="none"/>
        </w:rPr>
        <w:t>填报说明：</w:t>
      </w:r>
      <w:r>
        <w:rPr>
          <w:rFonts w:hint="eastAsia" w:ascii="宋体" w:hAnsi="宋体" w:eastAsia="宋体" w:cs="宋体"/>
          <w:color w:val="auto"/>
          <w:sz w:val="18"/>
          <w:szCs w:val="18"/>
          <w:highlight w:val="none"/>
        </w:rPr>
        <w:br w:type="textWrapping"/>
      </w:r>
      <w:r>
        <w:rPr>
          <w:rFonts w:hint="eastAsia" w:ascii="宋体" w:hAnsi="宋体" w:eastAsia="宋体" w:cs="宋体"/>
          <w:color w:val="auto"/>
          <w:sz w:val="18"/>
          <w:szCs w:val="18"/>
          <w:highlight w:val="none"/>
        </w:rPr>
        <w:t>1、请供应商如实填写，所填内容将作为评审的依据。如填写不完整，将不享受扶持政策。</w:t>
      </w:r>
    </w:p>
    <w:p w14:paraId="43CDAFD1">
      <w:pPr>
        <w:spacing w:before="100" w:beforeAutospacing="1" w:after="100" w:afterAutospacing="1" w:line="300" w:lineRule="exact"/>
        <w:jc w:val="lef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2、成交供应商（中标单位）的《残疾人福利性单位声明函》随成交（中标）结果公开。 </w:t>
      </w:r>
    </w:p>
    <w:p w14:paraId="0D73CEFD">
      <w:pPr>
        <w:spacing w:after="120" w:line="360" w:lineRule="auto"/>
        <w:ind w:firstLine="24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 </w:t>
      </w:r>
    </w:p>
    <w:p w14:paraId="4AD7D01E">
      <w:pPr>
        <w:spacing w:before="120" w:after="120" w:line="360" w:lineRule="auto"/>
        <w:jc w:val="center"/>
        <w:outlineLvl w:val="0"/>
        <w:rPr>
          <w:rFonts w:ascii="Times New Roman" w:hAnsi="Times New Roman" w:eastAsia="宋体" w:cs="Times New Roman"/>
          <w:b/>
          <w:color w:val="auto"/>
          <w:sz w:val="44"/>
          <w:szCs w:val="44"/>
          <w:highlight w:val="none"/>
        </w:rPr>
      </w:pPr>
      <w:r>
        <w:rPr>
          <w:rFonts w:ascii="Times New Roman" w:hAnsi="Times New Roman" w:eastAsia="宋体" w:cs="Times New Roman"/>
          <w:b/>
          <w:color w:val="auto"/>
          <w:sz w:val="44"/>
          <w:szCs w:val="44"/>
          <w:highlight w:val="none"/>
        </w:rPr>
        <w:t xml:space="preserve"> </w:t>
      </w:r>
    </w:p>
    <w:p w14:paraId="6B4C7E1B">
      <w:pPr>
        <w:spacing w:line="360" w:lineRule="auto"/>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 </w:t>
      </w:r>
    </w:p>
    <w:p w14:paraId="7AB5F424">
      <w:pPr>
        <w:spacing w:line="360" w:lineRule="auto"/>
        <w:ind w:firstLine="480"/>
        <w:rPr>
          <w:rFonts w:ascii="Times New Roman" w:hAnsi="Times New Roman" w:eastAsia="宋体" w:cs="Times New Roman"/>
          <w:color w:val="auto"/>
          <w:sz w:val="24"/>
          <w:szCs w:val="24"/>
          <w:highlight w:val="none"/>
        </w:rPr>
      </w:pPr>
    </w:p>
    <w:p w14:paraId="7CC6CB14">
      <w:pPr>
        <w:spacing w:before="120" w:after="120" w:line="360" w:lineRule="auto"/>
        <w:jc w:val="center"/>
        <w:outlineLvl w:val="0"/>
        <w:rPr>
          <w:rFonts w:ascii="Times New Roman" w:hAnsi="Times New Roman" w:eastAsia="宋体" w:cs="Times New Roman"/>
          <w:b/>
          <w:color w:val="auto"/>
          <w:sz w:val="44"/>
          <w:szCs w:val="20"/>
          <w:highlight w:val="none"/>
        </w:rPr>
      </w:pPr>
    </w:p>
    <w:p w14:paraId="4B75BBF1">
      <w:pPr>
        <w:spacing w:line="360" w:lineRule="auto"/>
        <w:jc w:val="center"/>
        <w:rPr>
          <w:rFonts w:ascii="Times New Roman" w:hAnsi="Times New Roman" w:eastAsia="宋体" w:cs="Times New Roman"/>
          <w:b/>
          <w:bCs/>
          <w:color w:val="auto"/>
          <w:sz w:val="28"/>
          <w:szCs w:val="28"/>
          <w:highlight w:val="none"/>
        </w:rPr>
      </w:pPr>
    </w:p>
    <w:p w14:paraId="7FEE84D6">
      <w:pPr>
        <w:spacing w:line="300" w:lineRule="exact"/>
        <w:ind w:firstLine="2080"/>
        <w:rPr>
          <w:rFonts w:ascii="宋体" w:hAnsi="宋体" w:eastAsia="宋体" w:cs="Times New Roman"/>
          <w:color w:val="auto"/>
          <w:sz w:val="32"/>
          <w:szCs w:val="32"/>
          <w:highlight w:val="none"/>
        </w:rPr>
      </w:pPr>
    </w:p>
    <w:p w14:paraId="433C0EF0">
      <w:pPr>
        <w:tabs>
          <w:tab w:val="left" w:pos="360"/>
        </w:tabs>
        <w:spacing w:line="360" w:lineRule="auto"/>
        <w:ind w:left="357" w:firstLine="482"/>
        <w:jc w:val="center"/>
        <w:rPr>
          <w:rFonts w:ascii="宋体" w:hAnsi="宋体" w:eastAsia="宋体" w:cs="Times New Roman"/>
          <w:b/>
          <w:color w:val="auto"/>
          <w:sz w:val="24"/>
          <w:szCs w:val="21"/>
          <w:highlight w:val="none"/>
        </w:rPr>
      </w:pPr>
    </w:p>
    <w:p w14:paraId="69281447">
      <w:pPr>
        <w:tabs>
          <w:tab w:val="left" w:pos="360"/>
        </w:tabs>
        <w:spacing w:line="360" w:lineRule="auto"/>
        <w:ind w:left="357" w:firstLine="482"/>
        <w:jc w:val="center"/>
        <w:rPr>
          <w:rFonts w:ascii="宋体" w:hAnsi="宋体" w:eastAsia="宋体" w:cs="Times New Roman"/>
          <w:b/>
          <w:color w:val="auto"/>
          <w:sz w:val="24"/>
          <w:szCs w:val="21"/>
          <w:highlight w:val="none"/>
        </w:rPr>
      </w:pPr>
    </w:p>
    <w:p w14:paraId="0EFC21B4">
      <w:pPr>
        <w:tabs>
          <w:tab w:val="left" w:pos="360"/>
        </w:tabs>
        <w:spacing w:line="360" w:lineRule="auto"/>
        <w:ind w:left="357" w:firstLine="482"/>
        <w:jc w:val="center"/>
        <w:rPr>
          <w:rFonts w:ascii="宋体" w:hAnsi="宋体" w:eastAsia="宋体" w:cs="Times New Roman"/>
          <w:b/>
          <w:color w:val="auto"/>
          <w:sz w:val="24"/>
          <w:szCs w:val="21"/>
          <w:highlight w:val="none"/>
        </w:rPr>
      </w:pPr>
    </w:p>
    <w:p w14:paraId="0C874F11">
      <w:pPr>
        <w:tabs>
          <w:tab w:val="left" w:pos="360"/>
        </w:tabs>
        <w:spacing w:line="360" w:lineRule="auto"/>
        <w:ind w:left="357" w:firstLine="482"/>
        <w:jc w:val="center"/>
        <w:rPr>
          <w:rFonts w:ascii="宋体" w:hAnsi="宋体" w:eastAsia="宋体" w:cs="Times New Roman"/>
          <w:b/>
          <w:color w:val="auto"/>
          <w:sz w:val="24"/>
          <w:szCs w:val="21"/>
          <w:highlight w:val="none"/>
        </w:rPr>
      </w:pPr>
    </w:p>
    <w:p w14:paraId="0BC6D445">
      <w:pPr>
        <w:tabs>
          <w:tab w:val="left" w:pos="360"/>
        </w:tabs>
        <w:spacing w:line="360" w:lineRule="auto"/>
        <w:ind w:left="357" w:firstLine="482"/>
        <w:jc w:val="center"/>
        <w:rPr>
          <w:rFonts w:ascii="宋体" w:hAnsi="宋体" w:eastAsia="宋体" w:cs="Times New Roman"/>
          <w:b/>
          <w:color w:val="auto"/>
          <w:sz w:val="24"/>
          <w:szCs w:val="21"/>
          <w:highlight w:val="none"/>
        </w:rPr>
      </w:pPr>
    </w:p>
    <w:p w14:paraId="79E3BF11">
      <w:pPr>
        <w:spacing w:line="360" w:lineRule="auto"/>
        <w:ind w:firstLine="2340"/>
        <w:rPr>
          <w:rFonts w:ascii="黑体" w:hAnsi="宋体" w:eastAsia="黑体" w:cs="黑体"/>
          <w:color w:val="auto"/>
          <w:sz w:val="36"/>
          <w:szCs w:val="36"/>
          <w:highlight w:val="none"/>
        </w:rPr>
      </w:pPr>
      <w:r>
        <w:rPr>
          <w:rFonts w:hint="eastAsia" w:ascii="黑体" w:hAnsi="宋体" w:eastAsia="黑体" w:cs="黑体"/>
          <w:color w:val="auto"/>
          <w:sz w:val="36"/>
          <w:szCs w:val="36"/>
          <w:highlight w:val="none"/>
        </w:rPr>
        <w:t>4.1法定代表人身份证明书</w:t>
      </w:r>
    </w:p>
    <w:p w14:paraId="56FE7DEA">
      <w:pPr>
        <w:tabs>
          <w:tab w:val="left" w:pos="360"/>
        </w:tabs>
        <w:spacing w:line="500" w:lineRule="exact"/>
        <w:ind w:left="351" w:firstLine="482"/>
        <w:jc w:val="left"/>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投标人：</w:t>
      </w:r>
      <w:r>
        <w:rPr>
          <w:rFonts w:hint="eastAsia" w:ascii="宋体" w:hAnsi="宋体" w:eastAsia="宋体" w:cs="Times New Roman"/>
          <w:b/>
          <w:color w:val="auto"/>
          <w:sz w:val="24"/>
          <w:szCs w:val="21"/>
          <w:highlight w:val="none"/>
          <w:u w:val="single"/>
        </w:rPr>
        <w:t xml:space="preserve">             </w:t>
      </w:r>
      <w:r>
        <w:rPr>
          <w:rFonts w:hint="eastAsia" w:ascii="宋体" w:hAnsi="宋体" w:eastAsia="宋体" w:cs="Times New Roman"/>
          <w:b/>
          <w:color w:val="auto"/>
          <w:sz w:val="24"/>
          <w:szCs w:val="21"/>
          <w:highlight w:val="none"/>
        </w:rPr>
        <w:t xml:space="preserve">   </w:t>
      </w:r>
    </w:p>
    <w:p w14:paraId="7BBD41B1">
      <w:pPr>
        <w:tabs>
          <w:tab w:val="left" w:pos="360"/>
        </w:tabs>
        <w:spacing w:line="500" w:lineRule="exact"/>
        <w:ind w:left="351" w:firstLine="482"/>
        <w:jc w:val="left"/>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单位性质：</w:t>
      </w:r>
      <w:r>
        <w:rPr>
          <w:rFonts w:hint="eastAsia" w:ascii="宋体" w:hAnsi="宋体" w:eastAsia="宋体" w:cs="Times New Roman"/>
          <w:b/>
          <w:color w:val="auto"/>
          <w:sz w:val="24"/>
          <w:szCs w:val="21"/>
          <w:highlight w:val="none"/>
          <w:u w:val="single"/>
        </w:rPr>
        <w:t xml:space="preserve">                </w:t>
      </w:r>
    </w:p>
    <w:p w14:paraId="73C99EB4">
      <w:pPr>
        <w:tabs>
          <w:tab w:val="left" w:pos="360"/>
        </w:tabs>
        <w:spacing w:line="500" w:lineRule="exact"/>
        <w:ind w:left="351" w:firstLine="482"/>
        <w:jc w:val="left"/>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地    址：</w:t>
      </w:r>
      <w:r>
        <w:rPr>
          <w:rFonts w:hint="eastAsia" w:ascii="宋体" w:hAnsi="宋体" w:eastAsia="宋体" w:cs="Times New Roman"/>
          <w:b/>
          <w:color w:val="auto"/>
          <w:sz w:val="24"/>
          <w:szCs w:val="21"/>
          <w:highlight w:val="none"/>
          <w:u w:val="single"/>
        </w:rPr>
        <w:t xml:space="preserve">      </w:t>
      </w:r>
    </w:p>
    <w:p w14:paraId="29F1916E">
      <w:pPr>
        <w:tabs>
          <w:tab w:val="left" w:pos="360"/>
        </w:tabs>
        <w:spacing w:line="500" w:lineRule="exact"/>
        <w:ind w:left="351" w:firstLine="482"/>
        <w:jc w:val="left"/>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成立时间：</w:t>
      </w:r>
      <w:r>
        <w:rPr>
          <w:rFonts w:hint="eastAsia" w:ascii="宋体" w:hAnsi="宋体" w:eastAsia="宋体" w:cs="Times New Roman"/>
          <w:b/>
          <w:color w:val="auto"/>
          <w:sz w:val="24"/>
          <w:szCs w:val="21"/>
          <w:highlight w:val="none"/>
          <w:u w:val="single"/>
        </w:rPr>
        <w:t xml:space="preserve">    </w:t>
      </w:r>
      <w:r>
        <w:rPr>
          <w:rFonts w:hint="eastAsia" w:ascii="宋体" w:hAnsi="宋体" w:eastAsia="宋体" w:cs="Times New Roman"/>
          <w:b/>
          <w:color w:val="auto"/>
          <w:sz w:val="24"/>
          <w:szCs w:val="21"/>
          <w:highlight w:val="none"/>
        </w:rPr>
        <w:t>年</w:t>
      </w:r>
      <w:r>
        <w:rPr>
          <w:rFonts w:hint="eastAsia" w:ascii="宋体" w:hAnsi="宋体" w:eastAsia="宋体" w:cs="Times New Roman"/>
          <w:b/>
          <w:color w:val="auto"/>
          <w:sz w:val="24"/>
          <w:szCs w:val="21"/>
          <w:highlight w:val="none"/>
          <w:u w:val="single"/>
        </w:rPr>
        <w:t xml:space="preserve">  </w:t>
      </w:r>
      <w:r>
        <w:rPr>
          <w:rFonts w:hint="eastAsia" w:ascii="宋体" w:hAnsi="宋体" w:eastAsia="宋体" w:cs="Times New Roman"/>
          <w:b/>
          <w:color w:val="auto"/>
          <w:sz w:val="24"/>
          <w:szCs w:val="21"/>
          <w:highlight w:val="none"/>
        </w:rPr>
        <w:t>月</w:t>
      </w:r>
      <w:r>
        <w:rPr>
          <w:rFonts w:hint="eastAsia" w:ascii="宋体" w:hAnsi="宋体" w:eastAsia="宋体" w:cs="Times New Roman"/>
          <w:b/>
          <w:color w:val="auto"/>
          <w:sz w:val="24"/>
          <w:szCs w:val="21"/>
          <w:highlight w:val="none"/>
          <w:u w:val="single"/>
        </w:rPr>
        <w:t xml:space="preserve">   </w:t>
      </w:r>
      <w:r>
        <w:rPr>
          <w:rFonts w:hint="eastAsia" w:ascii="宋体" w:hAnsi="宋体" w:eastAsia="宋体" w:cs="Times New Roman"/>
          <w:b/>
          <w:color w:val="auto"/>
          <w:sz w:val="24"/>
          <w:szCs w:val="21"/>
          <w:highlight w:val="none"/>
        </w:rPr>
        <w:t>日</w:t>
      </w:r>
    </w:p>
    <w:p w14:paraId="068C5EF1">
      <w:pPr>
        <w:tabs>
          <w:tab w:val="left" w:pos="360"/>
        </w:tabs>
        <w:spacing w:line="500" w:lineRule="exact"/>
        <w:ind w:left="351" w:firstLine="482"/>
        <w:jc w:val="left"/>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经营期限：</w:t>
      </w:r>
      <w:r>
        <w:rPr>
          <w:rFonts w:hint="eastAsia" w:ascii="宋体" w:hAnsi="宋体" w:eastAsia="宋体" w:cs="Times New Roman"/>
          <w:b/>
          <w:color w:val="auto"/>
          <w:sz w:val="24"/>
          <w:szCs w:val="21"/>
          <w:highlight w:val="none"/>
          <w:u w:val="single"/>
        </w:rPr>
        <w:t xml:space="preserve">            </w:t>
      </w:r>
    </w:p>
    <w:p w14:paraId="2259371D">
      <w:pPr>
        <w:tabs>
          <w:tab w:val="left" w:pos="360"/>
        </w:tabs>
        <w:spacing w:line="500" w:lineRule="exact"/>
        <w:ind w:left="351" w:firstLine="482"/>
        <w:jc w:val="left"/>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姓    名：</w:t>
      </w:r>
      <w:r>
        <w:rPr>
          <w:rFonts w:hint="eastAsia" w:ascii="宋体" w:hAnsi="宋体" w:eastAsia="宋体" w:cs="Times New Roman"/>
          <w:b/>
          <w:color w:val="auto"/>
          <w:sz w:val="24"/>
          <w:szCs w:val="21"/>
          <w:highlight w:val="none"/>
          <w:u w:val="single"/>
        </w:rPr>
        <w:t xml:space="preserve">    </w:t>
      </w:r>
      <w:r>
        <w:rPr>
          <w:rFonts w:hint="eastAsia" w:ascii="宋体" w:hAnsi="宋体" w:eastAsia="宋体" w:cs="Times New Roman"/>
          <w:b/>
          <w:color w:val="auto"/>
          <w:sz w:val="24"/>
          <w:szCs w:val="21"/>
          <w:highlight w:val="none"/>
        </w:rPr>
        <w:t xml:space="preserve"> 性 别：</w:t>
      </w:r>
      <w:r>
        <w:rPr>
          <w:rFonts w:hint="eastAsia" w:ascii="宋体" w:hAnsi="宋体" w:eastAsia="宋体" w:cs="Times New Roman"/>
          <w:b/>
          <w:color w:val="auto"/>
          <w:sz w:val="24"/>
          <w:szCs w:val="21"/>
          <w:highlight w:val="none"/>
          <w:u w:val="single"/>
        </w:rPr>
        <w:t xml:space="preserve">    </w:t>
      </w:r>
      <w:r>
        <w:rPr>
          <w:rFonts w:hint="eastAsia" w:ascii="宋体" w:hAnsi="宋体" w:eastAsia="宋体" w:cs="Times New Roman"/>
          <w:b/>
          <w:color w:val="auto"/>
          <w:sz w:val="24"/>
          <w:szCs w:val="21"/>
          <w:highlight w:val="none"/>
        </w:rPr>
        <w:t xml:space="preserve">      年 龄：</w:t>
      </w:r>
      <w:r>
        <w:rPr>
          <w:rFonts w:hint="eastAsia" w:ascii="宋体" w:hAnsi="宋体" w:eastAsia="宋体" w:cs="Times New Roman"/>
          <w:b/>
          <w:color w:val="auto"/>
          <w:sz w:val="24"/>
          <w:szCs w:val="21"/>
          <w:highlight w:val="none"/>
          <w:u w:val="single"/>
        </w:rPr>
        <w:t xml:space="preserve">    </w:t>
      </w:r>
      <w:r>
        <w:rPr>
          <w:rFonts w:hint="eastAsia" w:ascii="宋体" w:hAnsi="宋体" w:eastAsia="宋体" w:cs="Times New Roman"/>
          <w:b/>
          <w:color w:val="auto"/>
          <w:sz w:val="24"/>
          <w:szCs w:val="21"/>
          <w:highlight w:val="none"/>
        </w:rPr>
        <w:t xml:space="preserve">    职务</w:t>
      </w:r>
      <w:r>
        <w:rPr>
          <w:rFonts w:hint="eastAsia" w:ascii="宋体" w:hAnsi="宋体" w:eastAsia="宋体" w:cs="Times New Roman"/>
          <w:b/>
          <w:color w:val="auto"/>
          <w:sz w:val="24"/>
          <w:szCs w:val="21"/>
          <w:highlight w:val="none"/>
          <w:u w:val="single"/>
        </w:rPr>
        <w:t xml:space="preserve">：  </w:t>
      </w:r>
      <w:r>
        <w:rPr>
          <w:rFonts w:hint="eastAsia" w:ascii="宋体" w:hAnsi="宋体" w:eastAsia="宋体" w:cs="Times New Roman"/>
          <w:b/>
          <w:color w:val="auto"/>
          <w:sz w:val="24"/>
          <w:szCs w:val="21"/>
          <w:highlight w:val="none"/>
        </w:rPr>
        <w:t xml:space="preserve">       </w:t>
      </w:r>
    </w:p>
    <w:p w14:paraId="3D8D12F1">
      <w:pPr>
        <w:tabs>
          <w:tab w:val="left" w:pos="360"/>
        </w:tabs>
        <w:spacing w:line="500" w:lineRule="exact"/>
        <w:ind w:left="351" w:firstLine="482"/>
        <w:jc w:val="left"/>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系</w:t>
      </w:r>
      <w:r>
        <w:rPr>
          <w:rFonts w:hint="eastAsia" w:ascii="宋体" w:hAnsi="宋体" w:eastAsia="宋体" w:cs="Times New Roman"/>
          <w:b/>
          <w:color w:val="auto"/>
          <w:sz w:val="24"/>
          <w:szCs w:val="21"/>
          <w:highlight w:val="none"/>
          <w:u w:val="single"/>
        </w:rPr>
        <w:t>（投标人名称）</w:t>
      </w:r>
      <w:r>
        <w:rPr>
          <w:rFonts w:hint="eastAsia" w:ascii="宋体" w:hAnsi="宋体" w:eastAsia="宋体" w:cs="Times New Roman"/>
          <w:b/>
          <w:color w:val="auto"/>
          <w:sz w:val="24"/>
          <w:szCs w:val="21"/>
          <w:highlight w:val="none"/>
        </w:rPr>
        <w:t>的法定代表人。</w:t>
      </w:r>
    </w:p>
    <w:p w14:paraId="51CD7B7E">
      <w:pPr>
        <w:tabs>
          <w:tab w:val="left" w:pos="360"/>
        </w:tabs>
        <w:spacing w:line="500" w:lineRule="exact"/>
        <w:ind w:left="351" w:firstLine="482"/>
        <w:jc w:val="left"/>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特此证明。</w:t>
      </w:r>
    </w:p>
    <w:p w14:paraId="584D9081">
      <w:pPr>
        <w:tabs>
          <w:tab w:val="left" w:pos="360"/>
        </w:tabs>
        <w:spacing w:line="500" w:lineRule="exact"/>
        <w:ind w:left="351" w:firstLine="482"/>
        <w:jc w:val="left"/>
        <w:rPr>
          <w:rFonts w:ascii="宋体" w:hAnsi="宋体" w:eastAsia="宋体" w:cs="Times New Roman"/>
          <w:b/>
          <w:color w:val="auto"/>
          <w:sz w:val="24"/>
          <w:szCs w:val="21"/>
          <w:highlight w:val="none"/>
        </w:rPr>
      </w:pPr>
    </w:p>
    <w:p w14:paraId="36988376">
      <w:pPr>
        <w:tabs>
          <w:tab w:val="left" w:pos="567"/>
        </w:tabs>
        <w:spacing w:before="120" w:line="583" w:lineRule="auto"/>
        <w:ind w:right="-46" w:firstLine="234"/>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法</w:t>
      </w:r>
      <w:r>
        <w:rPr>
          <w:rFonts w:ascii="宋体" w:hAnsi="宋体" w:eastAsia="宋体" w:cs="Times New Roman"/>
          <w:color w:val="auto"/>
          <w:sz w:val="24"/>
          <w:szCs w:val="24"/>
          <w:highlight w:val="none"/>
        </w:rPr>
        <w:t>定</w:t>
      </w:r>
      <w:r>
        <w:rPr>
          <w:rFonts w:ascii="宋体" w:hAnsi="宋体" w:eastAsia="宋体" w:cs="Times New Roman"/>
          <w:color w:val="auto"/>
          <w:spacing w:val="-3"/>
          <w:sz w:val="24"/>
          <w:szCs w:val="24"/>
          <w:highlight w:val="none"/>
        </w:rPr>
        <w:t>代</w:t>
      </w:r>
      <w:r>
        <w:rPr>
          <w:rFonts w:ascii="宋体" w:hAnsi="宋体" w:eastAsia="宋体" w:cs="Times New Roman"/>
          <w:color w:val="auto"/>
          <w:sz w:val="24"/>
          <w:szCs w:val="24"/>
          <w:highlight w:val="none"/>
        </w:rPr>
        <w:t>表</w:t>
      </w:r>
      <w:r>
        <w:rPr>
          <w:rFonts w:ascii="宋体" w:hAnsi="宋体" w:eastAsia="宋体" w:cs="Times New Roman"/>
          <w:color w:val="auto"/>
          <w:spacing w:val="-3"/>
          <w:sz w:val="24"/>
          <w:szCs w:val="24"/>
          <w:highlight w:val="none"/>
        </w:rPr>
        <w:t>人有效期内的身</w:t>
      </w:r>
      <w:r>
        <w:rPr>
          <w:rFonts w:hint="eastAsia" w:ascii="宋体" w:hAnsi="宋体" w:eastAsia="宋体" w:cs="Times New Roman"/>
          <w:color w:val="auto"/>
          <w:spacing w:val="-3"/>
          <w:sz w:val="24"/>
          <w:szCs w:val="24"/>
          <w:highlight w:val="none"/>
        </w:rPr>
        <w:t>份</w:t>
      </w:r>
      <w:r>
        <w:rPr>
          <w:rFonts w:ascii="宋体" w:hAnsi="宋体" w:eastAsia="宋体" w:cs="Times New Roman"/>
          <w:color w:val="auto"/>
          <w:spacing w:val="-3"/>
          <w:sz w:val="24"/>
          <w:szCs w:val="24"/>
          <w:highlight w:val="none"/>
        </w:rPr>
        <w:t>证正反面</w:t>
      </w:r>
      <w:r>
        <w:rPr>
          <w:rFonts w:hint="eastAsia" w:ascii="宋体" w:hAnsi="宋体" w:eastAsia="宋体" w:cs="Times New Roman"/>
          <w:color w:val="auto"/>
          <w:spacing w:val="-3"/>
          <w:sz w:val="24"/>
          <w:szCs w:val="24"/>
          <w:highlight w:val="none"/>
        </w:rPr>
        <w:t>电子</w:t>
      </w:r>
      <w:r>
        <w:rPr>
          <w:rFonts w:ascii="宋体" w:hAnsi="宋体" w:eastAsia="宋体" w:cs="Times New Roman"/>
          <w:color w:val="auto"/>
          <w:spacing w:val="-3"/>
          <w:sz w:val="24"/>
          <w:szCs w:val="24"/>
          <w:highlight w:val="none"/>
        </w:rPr>
        <w:t>件</w:t>
      </w:r>
      <w:r>
        <w:rPr>
          <w:rFonts w:hint="eastAsia" w:ascii="宋体" w:hAnsi="宋体" w:eastAsia="宋体" w:cs="Times New Roman"/>
          <w:color w:val="auto"/>
          <w:spacing w:val="-3"/>
          <w:sz w:val="24"/>
          <w:szCs w:val="24"/>
          <w:highlight w:val="none"/>
        </w:rPr>
        <w:t>：</w:t>
      </w:r>
    </w:p>
    <w:tbl>
      <w:tblPr>
        <w:tblStyle w:val="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62A8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20B22C3">
            <w:pPr>
              <w:tabs>
                <w:tab w:val="left" w:pos="5580"/>
              </w:tabs>
              <w:spacing w:line="360" w:lineRule="auto"/>
              <w:jc w:val="left"/>
              <w:rPr>
                <w:rFonts w:ascii="宋体" w:hAnsi="宋体" w:eastAsia="宋体" w:cs="Times New Roman"/>
                <w:color w:val="auto"/>
                <w:sz w:val="24"/>
                <w:szCs w:val="20"/>
                <w:highlight w:val="none"/>
              </w:rPr>
            </w:pPr>
          </w:p>
          <w:p w14:paraId="758DCD65">
            <w:pPr>
              <w:tabs>
                <w:tab w:val="left" w:pos="5580"/>
              </w:tabs>
              <w:spacing w:line="360" w:lineRule="auto"/>
              <w:jc w:val="left"/>
              <w:rPr>
                <w:rFonts w:ascii="宋体" w:hAnsi="宋体" w:eastAsia="宋体" w:cs="Times New Roman"/>
                <w:color w:val="auto"/>
                <w:sz w:val="24"/>
                <w:szCs w:val="20"/>
                <w:highlight w:val="none"/>
              </w:rPr>
            </w:pPr>
          </w:p>
          <w:p w14:paraId="3614DC20">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tcPr>
          <w:p w14:paraId="35F072D3">
            <w:pPr>
              <w:tabs>
                <w:tab w:val="left" w:pos="5580"/>
              </w:tabs>
              <w:spacing w:line="360" w:lineRule="auto"/>
              <w:jc w:val="left"/>
              <w:rPr>
                <w:rFonts w:ascii="宋体" w:hAnsi="宋体" w:eastAsia="宋体" w:cs="Times New Roman"/>
                <w:color w:val="auto"/>
                <w:sz w:val="24"/>
                <w:szCs w:val="20"/>
                <w:highlight w:val="none"/>
              </w:rPr>
            </w:pPr>
          </w:p>
          <w:p w14:paraId="38E95700">
            <w:pPr>
              <w:tabs>
                <w:tab w:val="left" w:pos="5580"/>
              </w:tabs>
              <w:spacing w:line="360" w:lineRule="auto"/>
              <w:jc w:val="left"/>
              <w:rPr>
                <w:rFonts w:ascii="宋体" w:hAnsi="宋体" w:eastAsia="宋体" w:cs="Times New Roman"/>
                <w:color w:val="auto"/>
                <w:sz w:val="24"/>
                <w:szCs w:val="20"/>
                <w:highlight w:val="none"/>
              </w:rPr>
            </w:pPr>
          </w:p>
          <w:p w14:paraId="2A0960BF">
            <w:pPr>
              <w:tabs>
                <w:tab w:val="left" w:pos="5580"/>
              </w:tabs>
              <w:spacing w:line="360" w:lineRule="auto"/>
              <w:jc w:val="left"/>
              <w:rPr>
                <w:rFonts w:ascii="宋体" w:hAnsi="宋体" w:eastAsia="宋体" w:cs="Times New Roman"/>
                <w:color w:val="auto"/>
                <w:sz w:val="24"/>
                <w:szCs w:val="20"/>
                <w:highlight w:val="none"/>
              </w:rPr>
            </w:pPr>
          </w:p>
        </w:tc>
      </w:tr>
    </w:tbl>
    <w:p w14:paraId="4A7811AC">
      <w:pPr>
        <w:tabs>
          <w:tab w:val="left" w:pos="360"/>
        </w:tabs>
        <w:spacing w:line="500" w:lineRule="exact"/>
        <w:ind w:left="351" w:firstLine="482"/>
        <w:jc w:val="left"/>
        <w:rPr>
          <w:rFonts w:ascii="宋体" w:hAnsi="宋体" w:eastAsia="宋体" w:cs="Times New Roman"/>
          <w:b/>
          <w:color w:val="auto"/>
          <w:sz w:val="24"/>
          <w:szCs w:val="21"/>
          <w:highlight w:val="none"/>
        </w:rPr>
      </w:pPr>
    </w:p>
    <w:p w14:paraId="3C8EA67E">
      <w:pPr>
        <w:tabs>
          <w:tab w:val="left" w:pos="360"/>
        </w:tabs>
        <w:spacing w:line="500" w:lineRule="exact"/>
        <w:ind w:left="351" w:firstLine="482"/>
        <w:jc w:val="left"/>
        <w:rPr>
          <w:rFonts w:ascii="宋体" w:hAnsi="宋体" w:eastAsia="宋体" w:cs="Times New Roman"/>
          <w:b/>
          <w:color w:val="auto"/>
          <w:sz w:val="24"/>
          <w:szCs w:val="21"/>
          <w:highlight w:val="none"/>
        </w:rPr>
      </w:pPr>
    </w:p>
    <w:p w14:paraId="0983D742">
      <w:pPr>
        <w:tabs>
          <w:tab w:val="left" w:pos="360"/>
        </w:tabs>
        <w:spacing w:line="500" w:lineRule="exact"/>
        <w:ind w:left="351" w:firstLine="482"/>
        <w:jc w:val="left"/>
        <w:rPr>
          <w:rFonts w:ascii="宋体" w:hAnsi="宋体" w:eastAsia="宋体" w:cs="Times New Roman"/>
          <w:b/>
          <w:color w:val="auto"/>
          <w:sz w:val="24"/>
          <w:szCs w:val="21"/>
          <w:highlight w:val="none"/>
        </w:rPr>
      </w:pPr>
    </w:p>
    <w:p w14:paraId="176B3DDF">
      <w:pPr>
        <w:tabs>
          <w:tab w:val="left" w:pos="360"/>
        </w:tabs>
        <w:spacing w:line="500" w:lineRule="exact"/>
        <w:ind w:left="351" w:firstLine="482"/>
        <w:jc w:val="left"/>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投标人： （盖单位章）</w:t>
      </w:r>
    </w:p>
    <w:p w14:paraId="448ABA96">
      <w:pPr>
        <w:tabs>
          <w:tab w:val="left" w:pos="360"/>
        </w:tabs>
        <w:spacing w:line="500" w:lineRule="exact"/>
        <w:ind w:left="351" w:firstLine="482"/>
        <w:jc w:val="left"/>
        <w:rPr>
          <w:rFonts w:ascii="宋体" w:hAnsi="宋体" w:eastAsia="宋体" w:cs="Times New Roman"/>
          <w:b/>
          <w:color w:val="auto"/>
          <w:sz w:val="24"/>
          <w:szCs w:val="21"/>
          <w:highlight w:val="none"/>
        </w:rPr>
      </w:pPr>
    </w:p>
    <w:p w14:paraId="69EE6F89">
      <w:pPr>
        <w:tabs>
          <w:tab w:val="left" w:pos="360"/>
        </w:tabs>
        <w:spacing w:line="500" w:lineRule="exact"/>
        <w:ind w:left="351" w:firstLine="482"/>
        <w:jc w:val="left"/>
        <w:rPr>
          <w:rFonts w:ascii="宋体" w:hAnsi="宋体" w:eastAsia="宋体" w:cs="Times New Roman"/>
          <w:b/>
          <w:color w:val="auto"/>
          <w:sz w:val="24"/>
          <w:szCs w:val="21"/>
          <w:highlight w:val="none"/>
        </w:rPr>
      </w:pPr>
    </w:p>
    <w:p w14:paraId="36A72D47">
      <w:pPr>
        <w:tabs>
          <w:tab w:val="left" w:pos="360"/>
        </w:tabs>
        <w:spacing w:line="500" w:lineRule="exact"/>
        <w:ind w:left="351" w:firstLine="482"/>
        <w:jc w:val="left"/>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  年     月     日</w:t>
      </w:r>
    </w:p>
    <w:p w14:paraId="72186CA6">
      <w:pPr>
        <w:tabs>
          <w:tab w:val="left" w:pos="360"/>
        </w:tabs>
        <w:spacing w:line="500" w:lineRule="exact"/>
        <w:ind w:left="351" w:firstLine="482"/>
        <w:jc w:val="left"/>
        <w:rPr>
          <w:rFonts w:ascii="宋体" w:hAnsi="宋体" w:eastAsia="宋体" w:cs="Times New Roman"/>
          <w:b/>
          <w:color w:val="auto"/>
          <w:sz w:val="24"/>
          <w:szCs w:val="21"/>
          <w:highlight w:val="none"/>
        </w:rPr>
      </w:pPr>
    </w:p>
    <w:p w14:paraId="71E0D13B">
      <w:pPr>
        <w:tabs>
          <w:tab w:val="left" w:pos="360"/>
        </w:tabs>
        <w:spacing w:line="360" w:lineRule="auto"/>
        <w:ind w:firstLine="482"/>
        <w:jc w:val="left"/>
        <w:rPr>
          <w:rFonts w:ascii="宋体" w:hAnsi="宋体" w:eastAsia="宋体" w:cs="Times New Roman"/>
          <w:b/>
          <w:color w:val="auto"/>
          <w:sz w:val="24"/>
          <w:szCs w:val="21"/>
          <w:highlight w:val="none"/>
        </w:rPr>
      </w:pPr>
    </w:p>
    <w:p w14:paraId="64FD9615">
      <w:pPr>
        <w:tabs>
          <w:tab w:val="left" w:pos="360"/>
        </w:tabs>
        <w:spacing w:line="360" w:lineRule="auto"/>
        <w:ind w:firstLine="482"/>
        <w:jc w:val="left"/>
        <w:rPr>
          <w:rFonts w:ascii="宋体" w:hAnsi="宋体" w:eastAsia="宋体" w:cs="Times New Roman"/>
          <w:b/>
          <w:color w:val="auto"/>
          <w:sz w:val="24"/>
          <w:szCs w:val="21"/>
          <w:highlight w:val="none"/>
        </w:rPr>
      </w:pPr>
    </w:p>
    <w:p w14:paraId="4A865A4A">
      <w:pPr>
        <w:widowControl/>
        <w:spacing w:before="100" w:beforeAutospacing="1" w:after="100" w:afterAutospacing="1" w:line="369" w:lineRule="atLeast"/>
        <w:jc w:val="center"/>
        <w:rPr>
          <w:rFonts w:ascii="宋体" w:hAnsi="宋体" w:eastAsia="宋体" w:cs="宋体"/>
          <w:b/>
          <w:bCs/>
          <w:color w:val="auto"/>
          <w:sz w:val="32"/>
          <w:szCs w:val="32"/>
          <w:highlight w:val="none"/>
        </w:rPr>
      </w:pPr>
    </w:p>
    <w:p w14:paraId="153523B9">
      <w:pPr>
        <w:widowControl/>
        <w:spacing w:before="100" w:beforeAutospacing="1" w:after="100" w:afterAutospacing="1" w:line="369" w:lineRule="atLeast"/>
        <w:jc w:val="center"/>
        <w:rPr>
          <w:rFonts w:hint="eastAsia" w:ascii="宋体" w:hAnsi="宋体" w:eastAsia="宋体" w:cs="宋体"/>
          <w:b/>
          <w:bCs/>
          <w:color w:val="auto"/>
          <w:sz w:val="32"/>
          <w:szCs w:val="32"/>
          <w:highlight w:val="none"/>
        </w:rPr>
      </w:pPr>
    </w:p>
    <w:p w14:paraId="223F7454">
      <w:pPr>
        <w:widowControl/>
        <w:spacing w:before="100" w:beforeAutospacing="1" w:after="100" w:afterAutospacing="1" w:line="369" w:lineRule="atLeast"/>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4.2 授权委托书</w:t>
      </w:r>
    </w:p>
    <w:p w14:paraId="2B03DD82">
      <w:pPr>
        <w:widowControl/>
        <w:spacing w:line="400" w:lineRule="exact"/>
        <w:ind w:firstLine="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的法定代表人，现委</w:t>
      </w:r>
      <w:r>
        <w:rPr>
          <w:rFonts w:hint="eastAsia" w:ascii="宋体" w:hAnsi="宋体" w:eastAsia="宋体" w:cs="宋体"/>
          <w:color w:val="auto"/>
          <w:sz w:val="24"/>
          <w:szCs w:val="24"/>
          <w:highlight w:val="none"/>
        </w:rPr>
        <w:t xml:space="preserve">托 </w:t>
      </w:r>
      <w:r>
        <w:rPr>
          <w:rFonts w:hint="eastAsia" w:ascii="宋体" w:hAnsi="宋体" w:eastAsia="宋体" w:cs="宋体"/>
          <w:b/>
          <w:color w:val="auto"/>
          <w:sz w:val="24"/>
          <w:szCs w:val="24"/>
          <w:highlight w:val="none"/>
          <w:u w:val="single"/>
        </w:rPr>
        <w:t>（项目负责人姓名）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为我方代理人。代理人根据授权，以我方名义签署、澄清、说明、补正、提交、撤回、修改</w:t>
      </w:r>
      <w:r>
        <w:rPr>
          <w:rFonts w:hint="eastAsia" w:ascii="宋体" w:hAnsi="宋体" w:eastAsia="宋体" w:cs="宋体"/>
          <w:b/>
          <w:color w:val="auto"/>
          <w:sz w:val="24"/>
          <w:szCs w:val="24"/>
          <w:highlight w:val="none"/>
          <w:u w:val="single"/>
        </w:rPr>
        <w:t>分包名称</w:t>
      </w:r>
      <w:r>
        <w:rPr>
          <w:rFonts w:hint="eastAsia" w:ascii="宋体" w:hAnsi="宋体" w:eastAsia="宋体" w:cs="宋体"/>
          <w:color w:val="auto"/>
          <w:sz w:val="24"/>
          <w:szCs w:val="24"/>
          <w:highlight w:val="none"/>
        </w:rPr>
        <w:t>响应文件、签订合同和处理有关事宜，其法律后果由我方承担。</w:t>
      </w:r>
    </w:p>
    <w:p w14:paraId="7A39A7FA">
      <w:pPr>
        <w:widowControl/>
        <w:spacing w:line="400" w:lineRule="exact"/>
        <w:ind w:firstLine="480"/>
        <w:rPr>
          <w:rFonts w:ascii="宋体" w:hAnsi="宋体" w:eastAsia="宋体" w:cs="宋体"/>
          <w:color w:val="auto"/>
          <w:sz w:val="24"/>
          <w:szCs w:val="24"/>
          <w:highlight w:val="none"/>
        </w:rPr>
      </w:pPr>
    </w:p>
    <w:p w14:paraId="53F7AE2D">
      <w:pPr>
        <w:widowControl/>
        <w:spacing w:line="400" w:lineRule="exact"/>
        <w:ind w:firstLine="48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w:t>
      </w:r>
    </w:p>
    <w:p w14:paraId="3BC34B29">
      <w:pPr>
        <w:widowControl/>
        <w:spacing w:line="400" w:lineRule="exact"/>
        <w:ind w:firstLine="480"/>
        <w:rPr>
          <w:rFonts w:ascii="宋体" w:hAnsi="宋体" w:eastAsia="宋体" w:cs="宋体"/>
          <w:color w:val="auto"/>
          <w:sz w:val="24"/>
          <w:szCs w:val="24"/>
          <w:highlight w:val="none"/>
        </w:rPr>
      </w:pPr>
    </w:p>
    <w:p w14:paraId="08A75628">
      <w:pPr>
        <w:widowControl/>
        <w:spacing w:line="40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57413BB6">
      <w:pPr>
        <w:widowControl/>
        <w:spacing w:before="100" w:beforeAutospacing="1" w:after="100" w:afterAutospacing="1" w:line="276"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B63B408">
      <w:pPr>
        <w:widowControl/>
        <w:spacing w:before="100" w:beforeAutospacing="1" w:after="100" w:afterAutospacing="1" w:line="276" w:lineRule="atLeas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投标人（盖章）：</w:t>
      </w:r>
    </w:p>
    <w:p w14:paraId="467599DA">
      <w:pPr>
        <w:widowControl/>
        <w:spacing w:before="100" w:beforeAutospacing="1" w:after="100" w:afterAutospacing="1" w:line="276" w:lineRule="atLeast"/>
        <w:ind w:firstLine="12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法定代表人（盖章或签名）：</w:t>
      </w:r>
    </w:p>
    <w:p w14:paraId="79AAE82D">
      <w:pPr>
        <w:widowControl/>
        <w:spacing w:before="100" w:beforeAutospacing="1" w:after="100" w:afterAutospacing="1" w:line="276" w:lineRule="atLeast"/>
        <w:ind w:firstLine="12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p>
    <w:p w14:paraId="3965AA68">
      <w:pPr>
        <w:widowControl/>
        <w:spacing w:before="100" w:beforeAutospacing="1" w:after="100" w:afterAutospacing="1" w:line="276" w:lineRule="atLeast"/>
        <w:ind w:firstLine="12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rPr>
        <w:t>项目负责人</w:t>
      </w:r>
      <w:r>
        <w:rPr>
          <w:rFonts w:hint="eastAsia" w:ascii="宋体" w:hAnsi="宋体" w:eastAsia="宋体" w:cs="宋体"/>
          <w:color w:val="auto"/>
          <w:sz w:val="24"/>
          <w:szCs w:val="24"/>
          <w:highlight w:val="none"/>
        </w:rPr>
        <w:t>）（盖章或签名）：</w:t>
      </w:r>
    </w:p>
    <w:p w14:paraId="6460FD2C">
      <w:pPr>
        <w:widowControl/>
        <w:spacing w:before="100" w:beforeAutospacing="1" w:after="100" w:afterAutospacing="1" w:line="276" w:lineRule="atLeast"/>
        <w:ind w:firstLine="12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p>
    <w:p w14:paraId="0FF7EA1E">
      <w:pPr>
        <w:widowControl/>
        <w:spacing w:before="100" w:beforeAutospacing="1" w:after="100" w:afterAutospacing="1" w:line="276" w:lineRule="atLeast"/>
        <w:ind w:firstLine="24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日期：</w:t>
      </w:r>
    </w:p>
    <w:p w14:paraId="7F774E79">
      <w:pPr>
        <w:tabs>
          <w:tab w:val="left" w:pos="5580"/>
        </w:tabs>
        <w:spacing w:line="360" w:lineRule="auto"/>
        <w:jc w:val="left"/>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法定代表人有效期内的身份证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18DE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6ECA250F">
            <w:pPr>
              <w:tabs>
                <w:tab w:val="left" w:pos="5580"/>
              </w:tabs>
              <w:spacing w:line="360" w:lineRule="auto"/>
              <w:jc w:val="left"/>
              <w:rPr>
                <w:rFonts w:ascii="宋体" w:hAnsi="宋体" w:eastAsia="宋体" w:cs="Times New Roman"/>
                <w:color w:val="auto"/>
                <w:sz w:val="24"/>
                <w:szCs w:val="20"/>
                <w:highlight w:val="none"/>
              </w:rPr>
            </w:pPr>
          </w:p>
          <w:p w14:paraId="6AA64919">
            <w:pPr>
              <w:tabs>
                <w:tab w:val="left" w:pos="5580"/>
              </w:tabs>
              <w:spacing w:line="360" w:lineRule="auto"/>
              <w:jc w:val="left"/>
              <w:rPr>
                <w:rFonts w:ascii="宋体" w:hAnsi="宋体" w:eastAsia="宋体" w:cs="Times New Roman"/>
                <w:color w:val="auto"/>
                <w:sz w:val="24"/>
                <w:szCs w:val="20"/>
                <w:highlight w:val="none"/>
              </w:rPr>
            </w:pPr>
          </w:p>
          <w:p w14:paraId="611038B3">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tcPr>
          <w:p w14:paraId="346CCD61">
            <w:pPr>
              <w:tabs>
                <w:tab w:val="left" w:pos="5580"/>
              </w:tabs>
              <w:spacing w:line="360" w:lineRule="auto"/>
              <w:jc w:val="left"/>
              <w:rPr>
                <w:rFonts w:ascii="宋体" w:hAnsi="宋体" w:eastAsia="宋体" w:cs="Times New Roman"/>
                <w:color w:val="auto"/>
                <w:sz w:val="24"/>
                <w:szCs w:val="20"/>
                <w:highlight w:val="none"/>
              </w:rPr>
            </w:pPr>
          </w:p>
          <w:p w14:paraId="6307D982">
            <w:pPr>
              <w:tabs>
                <w:tab w:val="left" w:pos="5580"/>
              </w:tabs>
              <w:spacing w:line="360" w:lineRule="auto"/>
              <w:jc w:val="left"/>
              <w:rPr>
                <w:rFonts w:ascii="宋体" w:hAnsi="宋体" w:eastAsia="宋体" w:cs="Times New Roman"/>
                <w:color w:val="auto"/>
                <w:sz w:val="24"/>
                <w:szCs w:val="20"/>
                <w:highlight w:val="none"/>
              </w:rPr>
            </w:pPr>
          </w:p>
          <w:p w14:paraId="6E627FEE">
            <w:pPr>
              <w:tabs>
                <w:tab w:val="left" w:pos="5580"/>
              </w:tabs>
              <w:spacing w:line="360" w:lineRule="auto"/>
              <w:jc w:val="left"/>
              <w:rPr>
                <w:rFonts w:ascii="宋体" w:hAnsi="宋体" w:eastAsia="宋体" w:cs="Times New Roman"/>
                <w:color w:val="auto"/>
                <w:sz w:val="24"/>
                <w:szCs w:val="20"/>
                <w:highlight w:val="none"/>
              </w:rPr>
            </w:pPr>
          </w:p>
        </w:tc>
      </w:tr>
    </w:tbl>
    <w:p w14:paraId="27559060">
      <w:pPr>
        <w:tabs>
          <w:tab w:val="left" w:pos="5580"/>
        </w:tabs>
        <w:spacing w:line="360" w:lineRule="auto"/>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w:t>
      </w:r>
      <w:r>
        <w:rPr>
          <w:rFonts w:ascii="宋体" w:hAnsi="宋体" w:eastAsia="宋体" w:cs="Times New Roman"/>
          <w:color w:val="auto"/>
          <w:sz w:val="24"/>
          <w:szCs w:val="20"/>
          <w:highlight w:val="none"/>
        </w:rPr>
        <w:t>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B407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tcPr>
          <w:p w14:paraId="0C78E745">
            <w:pPr>
              <w:tabs>
                <w:tab w:val="left" w:pos="5580"/>
              </w:tabs>
              <w:spacing w:line="360" w:lineRule="auto"/>
              <w:jc w:val="left"/>
              <w:rPr>
                <w:rFonts w:ascii="宋体" w:hAnsi="宋体" w:eastAsia="宋体" w:cs="Times New Roman"/>
                <w:color w:val="auto"/>
                <w:sz w:val="24"/>
                <w:szCs w:val="20"/>
                <w:highlight w:val="none"/>
              </w:rPr>
            </w:pPr>
          </w:p>
          <w:p w14:paraId="7C9A43DF">
            <w:pPr>
              <w:tabs>
                <w:tab w:val="left" w:pos="5580"/>
              </w:tabs>
              <w:spacing w:line="360" w:lineRule="auto"/>
              <w:jc w:val="left"/>
              <w:rPr>
                <w:rFonts w:ascii="宋体" w:hAnsi="宋体" w:eastAsia="宋体" w:cs="Times New Roman"/>
                <w:color w:val="auto"/>
                <w:sz w:val="24"/>
                <w:szCs w:val="20"/>
                <w:highlight w:val="none"/>
              </w:rPr>
            </w:pPr>
          </w:p>
          <w:p w14:paraId="495E86F1">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tcPr>
          <w:p w14:paraId="4B0BA6C3">
            <w:pPr>
              <w:tabs>
                <w:tab w:val="left" w:pos="5580"/>
              </w:tabs>
              <w:spacing w:line="360" w:lineRule="auto"/>
              <w:jc w:val="left"/>
              <w:rPr>
                <w:rFonts w:ascii="宋体" w:hAnsi="宋体" w:eastAsia="宋体" w:cs="Times New Roman"/>
                <w:color w:val="auto"/>
                <w:sz w:val="24"/>
                <w:szCs w:val="20"/>
                <w:highlight w:val="none"/>
              </w:rPr>
            </w:pPr>
          </w:p>
          <w:p w14:paraId="17A4F027">
            <w:pPr>
              <w:tabs>
                <w:tab w:val="left" w:pos="5580"/>
              </w:tabs>
              <w:spacing w:line="360" w:lineRule="auto"/>
              <w:jc w:val="left"/>
              <w:rPr>
                <w:rFonts w:ascii="宋体" w:hAnsi="宋体" w:eastAsia="宋体" w:cs="Times New Roman"/>
                <w:color w:val="auto"/>
                <w:sz w:val="24"/>
                <w:szCs w:val="20"/>
                <w:highlight w:val="none"/>
              </w:rPr>
            </w:pPr>
          </w:p>
          <w:p w14:paraId="48394E2B">
            <w:pPr>
              <w:tabs>
                <w:tab w:val="left" w:pos="5580"/>
              </w:tabs>
              <w:spacing w:line="360" w:lineRule="auto"/>
              <w:jc w:val="left"/>
              <w:rPr>
                <w:rFonts w:ascii="宋体" w:hAnsi="宋体" w:eastAsia="宋体" w:cs="Times New Roman"/>
                <w:color w:val="auto"/>
                <w:sz w:val="24"/>
                <w:szCs w:val="20"/>
                <w:highlight w:val="none"/>
              </w:rPr>
            </w:pPr>
          </w:p>
        </w:tc>
      </w:tr>
    </w:tbl>
    <w:p w14:paraId="02A87C2C">
      <w:pPr>
        <w:widowControl/>
        <w:spacing w:before="100" w:beforeAutospacing="1" w:after="100" w:afterAutospacing="1" w:line="276" w:lineRule="atLeast"/>
        <w:rPr>
          <w:rFonts w:ascii="宋体" w:hAnsi="宋体" w:eastAsia="宋体" w:cs="宋体"/>
          <w:color w:val="auto"/>
          <w:sz w:val="24"/>
          <w:szCs w:val="24"/>
          <w:highlight w:val="none"/>
        </w:rPr>
      </w:pPr>
    </w:p>
    <w:p w14:paraId="76BCD158">
      <w:pPr>
        <w:rPr>
          <w:rFonts w:ascii="Times New Roman" w:hAnsi="Times New Roman" w:eastAsia="宋体" w:cs="Times New Roman"/>
          <w:color w:val="auto"/>
          <w:szCs w:val="24"/>
          <w:highlight w:val="none"/>
        </w:rPr>
      </w:pPr>
    </w:p>
    <w:p w14:paraId="775C2454">
      <w:pPr>
        <w:rPr>
          <w:rFonts w:ascii="Times New Roman" w:hAnsi="Times New Roman" w:eastAsia="宋体" w:cs="Times New Roman"/>
          <w:color w:val="auto"/>
          <w:szCs w:val="24"/>
          <w:highlight w:val="none"/>
        </w:rPr>
      </w:pPr>
    </w:p>
    <w:p w14:paraId="06C89AF1">
      <w:pPr>
        <w:rPr>
          <w:rFonts w:ascii="Times New Roman" w:hAnsi="Times New Roman" w:eastAsia="宋体" w:cs="Times New Roman"/>
          <w:color w:val="auto"/>
          <w:szCs w:val="24"/>
          <w:highlight w:val="none"/>
        </w:rPr>
      </w:pPr>
    </w:p>
    <w:p w14:paraId="683350E9">
      <w:pPr>
        <w:rPr>
          <w:rFonts w:ascii="Times New Roman" w:hAnsi="Times New Roman" w:eastAsia="宋体" w:cs="Times New Roman"/>
          <w:color w:val="auto"/>
          <w:szCs w:val="24"/>
          <w:highlight w:val="none"/>
        </w:rPr>
      </w:pPr>
    </w:p>
    <w:p w14:paraId="33B3AB24">
      <w:pPr>
        <w:rPr>
          <w:rFonts w:ascii="Times New Roman" w:hAnsi="Times New Roman" w:eastAsia="宋体" w:cs="Times New Roman"/>
          <w:color w:val="auto"/>
          <w:highlight w:val="none"/>
        </w:rPr>
      </w:pPr>
    </w:p>
    <w:p w14:paraId="6F010362">
      <w:pPr>
        <w:spacing w:before="120" w:after="120" w:line="500" w:lineRule="exact"/>
        <w:ind w:firstLine="2880"/>
        <w:jc w:val="left"/>
        <w:rPr>
          <w:rFonts w:ascii="黑体" w:hAnsi="黑体" w:eastAsia="黑体" w:cs="Times New Roman"/>
          <w:color w:val="auto"/>
          <w:sz w:val="36"/>
          <w:szCs w:val="36"/>
          <w:highlight w:val="none"/>
        </w:rPr>
      </w:pPr>
    </w:p>
    <w:p w14:paraId="4D991C8E">
      <w:pPr>
        <w:spacing w:before="120" w:after="120" w:line="500" w:lineRule="exact"/>
        <w:ind w:firstLine="2880"/>
        <w:jc w:val="left"/>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5、</w:t>
      </w:r>
      <w:r>
        <w:rPr>
          <w:rFonts w:ascii="黑体" w:hAnsi="黑体" w:eastAsia="黑体" w:cs="Times New Roman"/>
          <w:color w:val="auto"/>
          <w:sz w:val="36"/>
          <w:szCs w:val="36"/>
          <w:highlight w:val="none"/>
        </w:rPr>
        <w:t>商务条款偏离表</w:t>
      </w:r>
    </w:p>
    <w:p w14:paraId="2ABAB484">
      <w:pPr>
        <w:rPr>
          <w:rFonts w:ascii="Calibri" w:hAnsi="Calibri" w:eastAsia="宋体" w:cs="Times New Roman"/>
          <w:color w:val="auto"/>
          <w:szCs w:val="24"/>
          <w:highlight w:val="none"/>
          <w:u w:val="single"/>
        </w:rPr>
      </w:pPr>
      <w:r>
        <w:rPr>
          <w:rFonts w:hint="eastAsia" w:ascii="Calibri" w:hAnsi="Calibri" w:eastAsia="宋体" w:cs="Times New Roman"/>
          <w:b/>
          <w:color w:val="auto"/>
          <w:szCs w:val="24"/>
          <w:highlight w:val="none"/>
        </w:rPr>
        <w:t>分包（采购包）名称</w:t>
      </w:r>
      <w:r>
        <w:rPr>
          <w:rFonts w:hint="eastAsia" w:ascii="Calibri" w:hAnsi="Calibri" w:eastAsia="宋体" w:cs="Times New Roman"/>
          <w:color w:val="auto"/>
          <w:szCs w:val="24"/>
          <w:highlight w:val="none"/>
        </w:rPr>
        <w:t>：</w:t>
      </w:r>
      <w:r>
        <w:rPr>
          <w:rFonts w:hint="eastAsia" w:ascii="Calibri" w:hAnsi="Calibri" w:eastAsia="宋体" w:cs="Times New Roman"/>
          <w:color w:val="auto"/>
          <w:szCs w:val="24"/>
          <w:highlight w:val="none"/>
          <w:u w:val="single"/>
        </w:rPr>
        <w:t xml:space="preserve">              </w:t>
      </w:r>
    </w:p>
    <w:tbl>
      <w:tblPr>
        <w:tblStyle w:val="51"/>
        <w:tblpPr w:leftFromText="180" w:rightFromText="180" w:vertAnchor="text" w:horzAnchor="margin" w:tblpXSpec="left" w:tblpY="1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4500"/>
        <w:gridCol w:w="3363"/>
        <w:gridCol w:w="797"/>
      </w:tblGrid>
      <w:tr w14:paraId="4DCB4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0" w:type="auto"/>
            <w:noWrap w:val="0"/>
            <w:vAlign w:val="center"/>
          </w:tcPr>
          <w:p w14:paraId="7AFC1228">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项号</w:t>
            </w:r>
          </w:p>
        </w:tc>
        <w:tc>
          <w:tcPr>
            <w:tcW w:w="4501" w:type="dxa"/>
            <w:noWrap w:val="0"/>
            <w:vAlign w:val="center"/>
          </w:tcPr>
          <w:p w14:paraId="20F204D4">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采购文件的商务条款</w:t>
            </w:r>
          </w:p>
        </w:tc>
        <w:tc>
          <w:tcPr>
            <w:tcW w:w="3363" w:type="dxa"/>
            <w:noWrap w:val="0"/>
            <w:vAlign w:val="center"/>
          </w:tcPr>
          <w:p w14:paraId="26694CC7">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w:t>
            </w:r>
            <w:r>
              <w:rPr>
                <w:rFonts w:ascii="宋体" w:hAnsi="宋体" w:eastAsia="宋体" w:cs="Times New Roman"/>
                <w:color w:val="auto"/>
                <w:sz w:val="24"/>
                <w:szCs w:val="24"/>
                <w:highlight w:val="none"/>
              </w:rPr>
              <w:t>文件的商务条款</w:t>
            </w:r>
          </w:p>
        </w:tc>
        <w:tc>
          <w:tcPr>
            <w:tcW w:w="0" w:type="auto"/>
            <w:noWrap w:val="0"/>
            <w:vAlign w:val="center"/>
          </w:tcPr>
          <w:p w14:paraId="69ED0FCA">
            <w:pPr>
              <w:jc w:val="center"/>
              <w:rPr>
                <w:rFonts w:ascii="Calibri" w:hAnsi="Calibri" w:eastAsia="宋体" w:cs="Times New Roman"/>
                <w:color w:val="auto"/>
                <w:szCs w:val="24"/>
                <w:highlight w:val="none"/>
              </w:rPr>
            </w:pPr>
            <w:r>
              <w:rPr>
                <w:rFonts w:ascii="宋体" w:hAnsi="宋体" w:eastAsia="宋体" w:cs="Times New Roman"/>
                <w:color w:val="auto"/>
                <w:sz w:val="24"/>
                <w:szCs w:val="24"/>
                <w:highlight w:val="none"/>
              </w:rPr>
              <w:t>偏离说明</w:t>
            </w:r>
          </w:p>
        </w:tc>
      </w:tr>
      <w:tr w14:paraId="7CB3C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0" w:type="auto"/>
            <w:noWrap w:val="0"/>
            <w:vAlign w:val="center"/>
          </w:tcPr>
          <w:p w14:paraId="6C4BE5DF">
            <w:pPr>
              <w:spacing w:before="120" w:after="120" w:line="500" w:lineRule="exact"/>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w:t>
            </w:r>
          </w:p>
        </w:tc>
        <w:tc>
          <w:tcPr>
            <w:tcW w:w="4501" w:type="dxa"/>
            <w:noWrap w:val="0"/>
            <w:vAlign w:val="center"/>
          </w:tcPr>
          <w:p w14:paraId="3DBA9C59">
            <w:pPr>
              <w:shd w:val="clear" w:color="auto" w:fill="FFFFFF"/>
              <w:spacing w:line="400" w:lineRule="exact"/>
              <w:jc w:val="left"/>
              <w:rPr>
                <w:rFonts w:hint="default" w:ascii="宋体" w:hAnsi="宋体" w:eastAsia="宋体" w:cs="宋体"/>
                <w:color w:val="auto"/>
                <w:sz w:val="24"/>
                <w:szCs w:val="24"/>
                <w:highlight w:val="none"/>
                <w:shd w:val="clear" w:color="auto" w:fill="FFFFFF"/>
                <w:lang w:val="en-US"/>
              </w:rPr>
            </w:pPr>
          </w:p>
        </w:tc>
        <w:tc>
          <w:tcPr>
            <w:tcW w:w="3363" w:type="dxa"/>
            <w:noWrap w:val="0"/>
          </w:tcPr>
          <w:p w14:paraId="0F7F94CC">
            <w:pPr>
              <w:spacing w:before="120" w:after="120" w:line="500" w:lineRule="exact"/>
              <w:rPr>
                <w:rFonts w:ascii="宋体" w:hAnsi="宋体" w:eastAsia="宋体" w:cs="Times New Roman"/>
                <w:color w:val="auto"/>
                <w:sz w:val="24"/>
                <w:szCs w:val="21"/>
                <w:highlight w:val="none"/>
              </w:rPr>
            </w:pPr>
          </w:p>
        </w:tc>
        <w:tc>
          <w:tcPr>
            <w:tcW w:w="0" w:type="auto"/>
            <w:noWrap w:val="0"/>
          </w:tcPr>
          <w:p w14:paraId="3E1F2C02">
            <w:pPr>
              <w:spacing w:before="120" w:after="120" w:line="500" w:lineRule="exact"/>
              <w:rPr>
                <w:rFonts w:ascii="宋体" w:hAnsi="宋体" w:eastAsia="宋体" w:cs="Times New Roman"/>
                <w:color w:val="auto"/>
                <w:sz w:val="24"/>
                <w:szCs w:val="21"/>
                <w:highlight w:val="none"/>
              </w:rPr>
            </w:pPr>
          </w:p>
        </w:tc>
      </w:tr>
      <w:tr w14:paraId="30FB6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14:paraId="418D748E">
            <w:pPr>
              <w:spacing w:before="120" w:after="120" w:line="500" w:lineRule="exact"/>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w:t>
            </w:r>
          </w:p>
        </w:tc>
        <w:tc>
          <w:tcPr>
            <w:tcW w:w="4501" w:type="dxa"/>
            <w:noWrap w:val="0"/>
            <w:vAlign w:val="center"/>
          </w:tcPr>
          <w:p w14:paraId="61360DBA">
            <w:pPr>
              <w:spacing w:before="120" w:after="120" w:line="500" w:lineRule="exact"/>
              <w:jc w:val="left"/>
              <w:rPr>
                <w:rFonts w:ascii="宋体" w:hAnsi="宋体" w:eastAsia="宋体" w:cs="Times New Roman"/>
                <w:color w:val="auto"/>
                <w:sz w:val="24"/>
                <w:szCs w:val="21"/>
                <w:highlight w:val="none"/>
              </w:rPr>
            </w:pPr>
          </w:p>
        </w:tc>
        <w:tc>
          <w:tcPr>
            <w:tcW w:w="3363" w:type="dxa"/>
            <w:noWrap w:val="0"/>
          </w:tcPr>
          <w:p w14:paraId="504D59F3">
            <w:pPr>
              <w:spacing w:before="120" w:after="120" w:line="500" w:lineRule="exact"/>
              <w:rPr>
                <w:rFonts w:ascii="宋体" w:hAnsi="宋体" w:eastAsia="宋体" w:cs="Times New Roman"/>
                <w:color w:val="auto"/>
                <w:sz w:val="24"/>
                <w:szCs w:val="21"/>
                <w:highlight w:val="none"/>
              </w:rPr>
            </w:pPr>
          </w:p>
        </w:tc>
        <w:tc>
          <w:tcPr>
            <w:tcW w:w="0" w:type="auto"/>
            <w:noWrap w:val="0"/>
          </w:tcPr>
          <w:p w14:paraId="062D959C">
            <w:pPr>
              <w:spacing w:before="120" w:after="120" w:line="500" w:lineRule="exact"/>
              <w:rPr>
                <w:rFonts w:ascii="宋体" w:hAnsi="宋体" w:eastAsia="宋体" w:cs="Times New Roman"/>
                <w:color w:val="auto"/>
                <w:sz w:val="24"/>
                <w:szCs w:val="21"/>
                <w:highlight w:val="none"/>
              </w:rPr>
            </w:pPr>
          </w:p>
        </w:tc>
      </w:tr>
      <w:tr w14:paraId="2A2C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14:paraId="6D3AB3CB">
            <w:pPr>
              <w:spacing w:before="120" w:after="120" w:line="500" w:lineRule="exact"/>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w:t>
            </w:r>
          </w:p>
        </w:tc>
        <w:tc>
          <w:tcPr>
            <w:tcW w:w="4501" w:type="dxa"/>
            <w:noWrap w:val="0"/>
            <w:vAlign w:val="center"/>
          </w:tcPr>
          <w:p w14:paraId="7C123D43">
            <w:pPr>
              <w:spacing w:before="120" w:after="120" w:line="500" w:lineRule="exact"/>
              <w:jc w:val="left"/>
              <w:rPr>
                <w:rFonts w:ascii="宋体" w:hAnsi="宋体" w:eastAsia="宋体" w:cs="Times New Roman"/>
                <w:color w:val="auto"/>
                <w:sz w:val="24"/>
                <w:szCs w:val="21"/>
                <w:highlight w:val="none"/>
              </w:rPr>
            </w:pPr>
            <w:r>
              <w:rPr>
                <w:rFonts w:cs="宋体" w:asciiTheme="majorEastAsia" w:hAnsiTheme="majorEastAsia" w:eastAsiaTheme="majorEastAsia"/>
                <w:color w:val="auto"/>
                <w:sz w:val="24"/>
                <w:szCs w:val="24"/>
                <w:highlight w:val="none"/>
              </w:rPr>
              <w:t>…（采购文件“第</w:t>
            </w:r>
            <w:r>
              <w:rPr>
                <w:rFonts w:hint="eastAsia" w:cs="宋体" w:asciiTheme="majorEastAsia" w:hAnsiTheme="majorEastAsia" w:eastAsiaTheme="majorEastAsia"/>
                <w:color w:val="auto"/>
                <w:sz w:val="24"/>
                <w:szCs w:val="24"/>
                <w:highlight w:val="none"/>
              </w:rPr>
              <w:t>六</w:t>
            </w:r>
            <w:r>
              <w:rPr>
                <w:rFonts w:cs="宋体" w:asciiTheme="majorEastAsia" w:hAnsiTheme="majorEastAsia" w:eastAsiaTheme="majorEastAsia"/>
                <w:color w:val="auto"/>
                <w:sz w:val="24"/>
                <w:szCs w:val="24"/>
                <w:highlight w:val="none"/>
              </w:rPr>
              <w:t>章</w:t>
            </w:r>
            <w:r>
              <w:rPr>
                <w:rFonts w:hint="eastAsia" w:cs="宋体" w:asciiTheme="majorEastAsia" w:hAnsiTheme="majorEastAsia" w:eastAsiaTheme="majorEastAsia"/>
                <w:color w:val="auto"/>
                <w:sz w:val="24"/>
                <w:szCs w:val="24"/>
                <w:highlight w:val="none"/>
              </w:rPr>
              <w:t xml:space="preserve"> 项目需</w:t>
            </w:r>
            <w:r>
              <w:rPr>
                <w:rFonts w:cs="宋体" w:asciiTheme="majorEastAsia" w:hAnsiTheme="majorEastAsia" w:eastAsiaTheme="majorEastAsia"/>
                <w:color w:val="auto"/>
                <w:sz w:val="24"/>
                <w:szCs w:val="24"/>
                <w:highlight w:val="none"/>
              </w:rPr>
              <w:t>求”中其他商务条款）</w:t>
            </w:r>
          </w:p>
        </w:tc>
        <w:tc>
          <w:tcPr>
            <w:tcW w:w="3363" w:type="dxa"/>
            <w:noWrap w:val="0"/>
          </w:tcPr>
          <w:p w14:paraId="13FF81F6">
            <w:pPr>
              <w:spacing w:before="120" w:after="120" w:line="500" w:lineRule="exact"/>
              <w:rPr>
                <w:rFonts w:ascii="宋体" w:hAnsi="宋体" w:eastAsia="宋体" w:cs="Times New Roman"/>
                <w:color w:val="auto"/>
                <w:sz w:val="24"/>
                <w:szCs w:val="21"/>
                <w:highlight w:val="none"/>
              </w:rPr>
            </w:pPr>
          </w:p>
        </w:tc>
        <w:tc>
          <w:tcPr>
            <w:tcW w:w="0" w:type="auto"/>
            <w:noWrap w:val="0"/>
          </w:tcPr>
          <w:p w14:paraId="37447990">
            <w:pPr>
              <w:spacing w:before="120" w:after="120" w:line="500" w:lineRule="exact"/>
              <w:rPr>
                <w:rFonts w:ascii="宋体" w:hAnsi="宋体" w:eastAsia="宋体" w:cs="Times New Roman"/>
                <w:color w:val="auto"/>
                <w:sz w:val="24"/>
                <w:szCs w:val="21"/>
                <w:highlight w:val="none"/>
              </w:rPr>
            </w:pPr>
          </w:p>
        </w:tc>
      </w:tr>
      <w:tr w14:paraId="74327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14:paraId="593AD156">
            <w:pPr>
              <w:spacing w:before="120" w:after="120" w:line="500" w:lineRule="exact"/>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w:t>
            </w:r>
          </w:p>
        </w:tc>
        <w:tc>
          <w:tcPr>
            <w:tcW w:w="4501" w:type="dxa"/>
            <w:noWrap w:val="0"/>
            <w:vAlign w:val="center"/>
          </w:tcPr>
          <w:p w14:paraId="7E428BE0">
            <w:pPr>
              <w:spacing w:before="120" w:after="120" w:line="500" w:lineRule="exact"/>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w:t>
            </w:r>
          </w:p>
        </w:tc>
        <w:tc>
          <w:tcPr>
            <w:tcW w:w="3363" w:type="dxa"/>
            <w:noWrap w:val="0"/>
          </w:tcPr>
          <w:p w14:paraId="7D6AFA71">
            <w:pPr>
              <w:spacing w:before="120" w:after="120" w:line="500" w:lineRule="exact"/>
              <w:rPr>
                <w:rFonts w:ascii="宋体" w:hAnsi="宋体" w:eastAsia="宋体" w:cs="Times New Roman"/>
                <w:color w:val="auto"/>
                <w:sz w:val="24"/>
                <w:szCs w:val="21"/>
                <w:highlight w:val="none"/>
              </w:rPr>
            </w:pPr>
          </w:p>
        </w:tc>
        <w:tc>
          <w:tcPr>
            <w:tcW w:w="0" w:type="auto"/>
            <w:noWrap w:val="0"/>
          </w:tcPr>
          <w:p w14:paraId="41DB61E1">
            <w:pPr>
              <w:spacing w:before="120" w:after="120" w:line="500" w:lineRule="exact"/>
              <w:rPr>
                <w:rFonts w:ascii="宋体" w:hAnsi="宋体" w:eastAsia="宋体" w:cs="Times New Roman"/>
                <w:color w:val="auto"/>
                <w:sz w:val="24"/>
                <w:szCs w:val="21"/>
                <w:highlight w:val="none"/>
              </w:rPr>
            </w:pPr>
          </w:p>
        </w:tc>
      </w:tr>
      <w:tr w14:paraId="320BC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tcPr>
          <w:p w14:paraId="3555A96A">
            <w:pPr>
              <w:spacing w:before="120" w:after="120" w:line="500" w:lineRule="exact"/>
              <w:jc w:val="center"/>
              <w:rPr>
                <w:rFonts w:ascii="宋体" w:hAnsi="宋体" w:eastAsia="宋体" w:cs="Times New Roman"/>
                <w:color w:val="auto"/>
                <w:sz w:val="24"/>
                <w:szCs w:val="21"/>
                <w:highlight w:val="none"/>
              </w:rPr>
            </w:pPr>
          </w:p>
        </w:tc>
        <w:tc>
          <w:tcPr>
            <w:tcW w:w="4501" w:type="dxa"/>
            <w:noWrap w:val="0"/>
          </w:tcPr>
          <w:p w14:paraId="7BA2327D">
            <w:pPr>
              <w:spacing w:before="120" w:after="120" w:line="500" w:lineRule="exact"/>
              <w:rPr>
                <w:rFonts w:ascii="宋体" w:hAnsi="宋体" w:eastAsia="宋体" w:cs="Times New Roman"/>
                <w:color w:val="auto"/>
                <w:sz w:val="24"/>
                <w:szCs w:val="21"/>
                <w:highlight w:val="none"/>
              </w:rPr>
            </w:pPr>
          </w:p>
        </w:tc>
        <w:tc>
          <w:tcPr>
            <w:tcW w:w="3363" w:type="dxa"/>
            <w:noWrap w:val="0"/>
          </w:tcPr>
          <w:p w14:paraId="7B3EA768">
            <w:pPr>
              <w:spacing w:before="120" w:after="120" w:line="500" w:lineRule="exact"/>
              <w:rPr>
                <w:rFonts w:ascii="宋体" w:hAnsi="宋体" w:eastAsia="宋体" w:cs="Times New Roman"/>
                <w:color w:val="auto"/>
                <w:sz w:val="24"/>
                <w:szCs w:val="21"/>
                <w:highlight w:val="none"/>
              </w:rPr>
            </w:pPr>
          </w:p>
        </w:tc>
        <w:tc>
          <w:tcPr>
            <w:tcW w:w="0" w:type="auto"/>
            <w:noWrap w:val="0"/>
          </w:tcPr>
          <w:p w14:paraId="4EDB40C1">
            <w:pPr>
              <w:spacing w:before="120" w:after="120" w:line="500" w:lineRule="exact"/>
              <w:rPr>
                <w:rFonts w:ascii="宋体" w:hAnsi="宋体" w:eastAsia="宋体" w:cs="Times New Roman"/>
                <w:color w:val="auto"/>
                <w:sz w:val="24"/>
                <w:szCs w:val="21"/>
                <w:highlight w:val="none"/>
              </w:rPr>
            </w:pPr>
          </w:p>
        </w:tc>
      </w:tr>
    </w:tbl>
    <w:p w14:paraId="3FCB74ED">
      <w:pPr>
        <w:spacing w:before="120" w:after="120" w:line="500" w:lineRule="exact"/>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注：</w:t>
      </w:r>
    </w:p>
    <w:p w14:paraId="44F0B776">
      <w:pPr>
        <w:spacing w:before="120" w:after="120" w:line="500" w:lineRule="exact"/>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w:t>
      </w:r>
      <w:r>
        <w:rPr>
          <w:rFonts w:ascii="宋体" w:hAnsi="宋体" w:eastAsia="宋体" w:cs="Times New Roman"/>
          <w:color w:val="auto"/>
          <w:sz w:val="24"/>
          <w:szCs w:val="21"/>
          <w:highlight w:val="none"/>
        </w:rPr>
        <w:t>请逐条对应采购文件“项目需求” 等内容要求的商务条件， 填写该表。</w:t>
      </w:r>
    </w:p>
    <w:p w14:paraId="209D3BD8">
      <w:pPr>
        <w:spacing w:before="120" w:after="120" w:line="500" w:lineRule="exact"/>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w:t>
      </w:r>
      <w:r>
        <w:rPr>
          <w:rFonts w:ascii="宋体" w:hAnsi="宋体" w:eastAsia="宋体" w:cs="Times New Roman"/>
          <w:color w:val="auto"/>
          <w:sz w:val="24"/>
          <w:szCs w:val="21"/>
          <w:highlight w:val="none"/>
        </w:rPr>
        <w:t>“偏离” 填写“正偏离” “负偏离” 或“无偏离” 。</w:t>
      </w:r>
    </w:p>
    <w:p w14:paraId="44A3662E">
      <w:pPr>
        <w:rPr>
          <w:rFonts w:ascii="Calibri" w:hAnsi="Calibri" w:eastAsia="宋体" w:cs="Times New Roman"/>
          <w:color w:val="auto"/>
          <w:szCs w:val="24"/>
          <w:highlight w:val="none"/>
        </w:rPr>
      </w:pPr>
    </w:p>
    <w:p w14:paraId="7D002544">
      <w:pPr>
        <w:spacing w:before="120" w:after="120" w:line="500" w:lineRule="exact"/>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投标人</w:t>
      </w:r>
      <w:r>
        <w:rPr>
          <w:rFonts w:ascii="宋体" w:hAnsi="宋体" w:eastAsia="宋体" w:cs="Times New Roman"/>
          <w:b/>
          <w:color w:val="auto"/>
          <w:sz w:val="24"/>
          <w:szCs w:val="21"/>
          <w:highlight w:val="none"/>
        </w:rPr>
        <w:t>（盖章）</w:t>
      </w:r>
      <w:r>
        <w:rPr>
          <w:rFonts w:ascii="宋体" w:hAnsi="宋体" w:eastAsia="宋体" w:cs="Times New Roman"/>
          <w:color w:val="auto"/>
          <w:sz w:val="24"/>
          <w:szCs w:val="21"/>
          <w:highlight w:val="none"/>
        </w:rPr>
        <w:t xml:space="preserve"> ：</w:t>
      </w:r>
    </w:p>
    <w:p w14:paraId="0108F065">
      <w:pPr>
        <w:rPr>
          <w:rFonts w:ascii="Calibri" w:hAnsi="Calibri" w:eastAsia="宋体" w:cs="Times New Roman"/>
          <w:color w:val="auto"/>
          <w:szCs w:val="24"/>
          <w:highlight w:val="none"/>
        </w:rPr>
      </w:pPr>
    </w:p>
    <w:p w14:paraId="74A59A17">
      <w:pPr>
        <w:spacing w:before="120" w:after="120" w:line="500" w:lineRule="exact"/>
        <w:jc w:val="left"/>
        <w:rPr>
          <w:rFonts w:ascii="宋体" w:hAnsi="宋体" w:eastAsia="宋体" w:cs="Times New Roman"/>
          <w:b/>
          <w:color w:val="auto"/>
          <w:sz w:val="24"/>
          <w:szCs w:val="21"/>
          <w:highlight w:val="none"/>
        </w:rPr>
      </w:pPr>
      <w:r>
        <w:rPr>
          <w:rFonts w:ascii="宋体" w:hAnsi="宋体" w:eastAsia="宋体" w:cs="Times New Roman"/>
          <w:color w:val="auto"/>
          <w:sz w:val="24"/>
          <w:szCs w:val="21"/>
          <w:highlight w:val="none"/>
        </w:rPr>
        <w:t>法定代表人或委托代理人</w:t>
      </w:r>
      <w:r>
        <w:rPr>
          <w:rFonts w:ascii="宋体" w:hAnsi="宋体" w:eastAsia="宋体" w:cs="Times New Roman"/>
          <w:b/>
          <w:color w:val="auto"/>
          <w:sz w:val="24"/>
          <w:szCs w:val="21"/>
          <w:highlight w:val="none"/>
        </w:rPr>
        <w:t>（签字或盖章） ：</w:t>
      </w:r>
    </w:p>
    <w:p w14:paraId="30A354D8">
      <w:pPr>
        <w:rPr>
          <w:rFonts w:ascii="Calibri" w:hAnsi="Calibri" w:eastAsia="宋体" w:cs="Times New Roman"/>
          <w:color w:val="auto"/>
          <w:szCs w:val="24"/>
          <w:highlight w:val="none"/>
        </w:rPr>
      </w:pPr>
    </w:p>
    <w:p w14:paraId="634E4191">
      <w:pPr>
        <w:spacing w:before="120" w:after="120" w:line="500" w:lineRule="exact"/>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日期： 年</w:t>
      </w:r>
      <w:r>
        <w:rPr>
          <w:rFonts w:hint="eastAsia" w:ascii="宋体" w:hAnsi="宋体" w:eastAsia="宋体" w:cs="Times New Roman"/>
          <w:color w:val="auto"/>
          <w:sz w:val="24"/>
          <w:szCs w:val="21"/>
          <w:highlight w:val="none"/>
        </w:rPr>
        <w:t xml:space="preserve">  </w:t>
      </w:r>
      <w:r>
        <w:rPr>
          <w:rFonts w:ascii="宋体" w:hAnsi="宋体" w:eastAsia="宋体" w:cs="Times New Roman"/>
          <w:color w:val="auto"/>
          <w:sz w:val="24"/>
          <w:szCs w:val="21"/>
          <w:highlight w:val="none"/>
        </w:rPr>
        <w:t xml:space="preserve"> 月 </w:t>
      </w:r>
      <w:r>
        <w:rPr>
          <w:rFonts w:hint="eastAsia" w:ascii="宋体" w:hAnsi="宋体" w:eastAsia="宋体" w:cs="Times New Roman"/>
          <w:color w:val="auto"/>
          <w:sz w:val="24"/>
          <w:szCs w:val="21"/>
          <w:highlight w:val="none"/>
        </w:rPr>
        <w:t xml:space="preserve">  </w:t>
      </w:r>
      <w:r>
        <w:rPr>
          <w:rFonts w:ascii="宋体" w:hAnsi="宋体" w:eastAsia="宋体" w:cs="Times New Roman"/>
          <w:color w:val="auto"/>
          <w:sz w:val="24"/>
          <w:szCs w:val="21"/>
          <w:highlight w:val="none"/>
        </w:rPr>
        <w:t>日</w:t>
      </w:r>
    </w:p>
    <w:p w14:paraId="610ABECC">
      <w:pPr>
        <w:widowControl/>
        <w:spacing w:line="360" w:lineRule="auto"/>
        <w:ind w:firstLine="2715"/>
        <w:rPr>
          <w:rFonts w:ascii="宋体" w:hAnsi="宋体" w:eastAsia="宋体" w:cs="Times New Roman"/>
          <w:b/>
          <w:color w:val="auto"/>
          <w:sz w:val="32"/>
          <w:szCs w:val="32"/>
          <w:highlight w:val="none"/>
        </w:rPr>
      </w:pPr>
    </w:p>
    <w:p w14:paraId="0682A32E">
      <w:pPr>
        <w:widowControl/>
        <w:spacing w:line="360" w:lineRule="auto"/>
        <w:ind w:firstLine="2715"/>
        <w:rPr>
          <w:rFonts w:ascii="宋体" w:hAnsi="宋体" w:eastAsia="宋体" w:cs="Times New Roman"/>
          <w:b/>
          <w:color w:val="auto"/>
          <w:sz w:val="32"/>
          <w:szCs w:val="32"/>
          <w:highlight w:val="none"/>
        </w:rPr>
      </w:pPr>
    </w:p>
    <w:p w14:paraId="66594093">
      <w:pPr>
        <w:widowControl/>
        <w:spacing w:line="360" w:lineRule="auto"/>
        <w:ind w:firstLine="2715"/>
        <w:rPr>
          <w:rFonts w:ascii="宋体" w:hAnsi="宋体" w:eastAsia="宋体" w:cs="Times New Roman"/>
          <w:b/>
          <w:color w:val="auto"/>
          <w:sz w:val="32"/>
          <w:szCs w:val="32"/>
          <w:highlight w:val="none"/>
        </w:rPr>
      </w:pPr>
    </w:p>
    <w:p w14:paraId="5295A8E6">
      <w:pPr>
        <w:widowControl/>
        <w:spacing w:line="360" w:lineRule="auto"/>
        <w:rPr>
          <w:rFonts w:ascii="宋体" w:hAnsi="宋体" w:eastAsia="宋体" w:cs="Times New Roman"/>
          <w:b/>
          <w:color w:val="auto"/>
          <w:sz w:val="32"/>
          <w:szCs w:val="32"/>
          <w:highlight w:val="none"/>
        </w:rPr>
      </w:pPr>
    </w:p>
    <w:p w14:paraId="71D43708">
      <w:pPr>
        <w:widowControl/>
        <w:spacing w:line="360" w:lineRule="auto"/>
        <w:ind w:firstLine="2393"/>
        <w:rPr>
          <w:rFonts w:ascii="宋体" w:hAnsi="宋体" w:eastAsia="宋体" w:cs="宋体"/>
          <w:bCs/>
          <w:color w:val="auto"/>
          <w:sz w:val="32"/>
          <w:szCs w:val="32"/>
          <w:highlight w:val="none"/>
        </w:rPr>
      </w:pPr>
      <w:r>
        <w:rPr>
          <w:rFonts w:hint="eastAsia" w:ascii="宋体" w:hAnsi="宋体" w:eastAsia="宋体" w:cs="Times New Roman"/>
          <w:b/>
          <w:color w:val="auto"/>
          <w:sz w:val="32"/>
          <w:szCs w:val="32"/>
          <w:highlight w:val="none"/>
        </w:rPr>
        <w:t>6、已标价工程量清单</w:t>
      </w:r>
    </w:p>
    <w:tbl>
      <w:tblPr>
        <w:tblStyle w:val="5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5"/>
        <w:gridCol w:w="1296"/>
        <w:gridCol w:w="3261"/>
        <w:gridCol w:w="675"/>
        <w:gridCol w:w="851"/>
        <w:gridCol w:w="1146"/>
        <w:gridCol w:w="1100"/>
        <w:gridCol w:w="1006"/>
      </w:tblGrid>
      <w:tr w14:paraId="2F611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9849" w:type="dxa"/>
            <w:gridSpan w:val="8"/>
            <w:tcBorders>
              <w:top w:val="nil"/>
              <w:left w:val="nil"/>
              <w:bottom w:val="nil"/>
              <w:right w:val="nil"/>
            </w:tcBorders>
            <w:shd w:val="clear" w:color="auto" w:fill="auto"/>
            <w:vAlign w:val="center"/>
          </w:tcPr>
          <w:p w14:paraId="320B1DD4">
            <w:pPr>
              <w:keepNext w:val="0"/>
              <w:keepLines w:val="0"/>
              <w:widowControl/>
              <w:suppressLineNumbers w:val="0"/>
              <w:jc w:val="center"/>
              <w:textAlignment w:val="center"/>
              <w:rPr>
                <w:rFonts w:hint="eastAsia" w:ascii="宋体" w:hAnsi="宋体" w:eastAsia="宋体" w:cs="宋体"/>
                <w:b/>
                <w:bCs/>
                <w:i w:val="0"/>
                <w:iCs w:val="0"/>
                <w:color w:val="auto"/>
                <w:kern w:val="0"/>
                <w:sz w:val="28"/>
                <w:szCs w:val="28"/>
                <w:highlight w:val="none"/>
                <w:u w:val="none"/>
                <w:lang w:val="en-US" w:eastAsia="zh-CN" w:bidi="ar-SA"/>
              </w:rPr>
            </w:pPr>
            <w:r>
              <w:rPr>
                <w:rFonts w:hint="eastAsia" w:ascii="宋体" w:hAnsi="宋体" w:eastAsia="宋体" w:cs="宋体"/>
                <w:b/>
                <w:bCs/>
                <w:i w:val="0"/>
                <w:iCs w:val="0"/>
                <w:color w:val="auto"/>
                <w:kern w:val="0"/>
                <w:sz w:val="28"/>
                <w:szCs w:val="28"/>
                <w:highlight w:val="none"/>
                <w:u w:val="none"/>
                <w:lang w:val="en-US" w:eastAsia="zh-CN" w:bidi="ar"/>
              </w:rPr>
              <w:t>连云港市赣榆区淮河流域入河（湖）排污口规范化整治项目（政府采购工程）（专门面向中小企业）</w:t>
            </w:r>
          </w:p>
        </w:tc>
      </w:tr>
      <w:tr w14:paraId="053D7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trPr>
        <w:tc>
          <w:tcPr>
            <w:tcW w:w="50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462E45">
            <w:pPr>
              <w:keepNext w:val="0"/>
              <w:keepLines w:val="0"/>
              <w:widowControl/>
              <w:suppressLineNumbers w:val="0"/>
              <w:jc w:val="center"/>
              <w:textAlignment w:val="center"/>
              <w:rPr>
                <w:rFonts w:hint="default" w:ascii="黑体" w:hAnsi="宋体" w:eastAsia="黑体" w:cs="黑体"/>
                <w:b/>
                <w:bCs/>
                <w:i w:val="0"/>
                <w:iCs w:val="0"/>
                <w:color w:val="auto"/>
                <w:kern w:val="0"/>
                <w:sz w:val="18"/>
                <w:szCs w:val="18"/>
                <w:highlight w:val="none"/>
                <w:u w:val="none"/>
                <w:lang w:val="en-US" w:eastAsia="zh-CN" w:bidi="ar-SA"/>
              </w:rPr>
            </w:pPr>
            <w:r>
              <w:rPr>
                <w:rFonts w:hint="eastAsia" w:ascii="黑体" w:hAnsi="宋体" w:eastAsia="黑体" w:cs="黑体"/>
                <w:b/>
                <w:bCs/>
                <w:i w:val="0"/>
                <w:iCs w:val="0"/>
                <w:color w:val="auto"/>
                <w:kern w:val="0"/>
                <w:sz w:val="18"/>
                <w:szCs w:val="18"/>
                <w:highlight w:val="none"/>
                <w:u w:val="none"/>
                <w:lang w:val="en-US" w:eastAsia="zh-CN" w:bidi="ar"/>
              </w:rPr>
              <w:t>序号</w:t>
            </w:r>
          </w:p>
        </w:tc>
        <w:tc>
          <w:tcPr>
            <w:tcW w:w="12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7030942">
            <w:pPr>
              <w:keepNext w:val="0"/>
              <w:keepLines w:val="0"/>
              <w:widowControl/>
              <w:suppressLineNumbers w:val="0"/>
              <w:jc w:val="center"/>
              <w:textAlignment w:val="center"/>
              <w:rPr>
                <w:rFonts w:hint="eastAsia" w:ascii="黑体" w:hAnsi="宋体" w:eastAsia="黑体" w:cs="黑体"/>
                <w:b/>
                <w:bCs/>
                <w:i w:val="0"/>
                <w:iCs w:val="0"/>
                <w:color w:val="auto"/>
                <w:kern w:val="0"/>
                <w:sz w:val="18"/>
                <w:szCs w:val="18"/>
                <w:highlight w:val="none"/>
                <w:u w:val="none"/>
                <w:lang w:val="en-US" w:eastAsia="zh-CN" w:bidi="ar-SA"/>
              </w:rPr>
            </w:pPr>
            <w:r>
              <w:rPr>
                <w:rFonts w:hint="eastAsia" w:ascii="黑体" w:hAnsi="宋体" w:eastAsia="黑体" w:cs="黑体"/>
                <w:b/>
                <w:bCs/>
                <w:i w:val="0"/>
                <w:iCs w:val="0"/>
                <w:color w:val="auto"/>
                <w:kern w:val="0"/>
                <w:sz w:val="18"/>
                <w:szCs w:val="18"/>
                <w:highlight w:val="none"/>
                <w:u w:val="none"/>
                <w:lang w:val="en-US" w:eastAsia="zh-CN" w:bidi="ar"/>
              </w:rPr>
              <w:t>项目名称</w:t>
            </w:r>
          </w:p>
        </w:tc>
        <w:tc>
          <w:tcPr>
            <w:tcW w:w="328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C13228">
            <w:pPr>
              <w:keepNext w:val="0"/>
              <w:keepLines w:val="0"/>
              <w:widowControl/>
              <w:suppressLineNumbers w:val="0"/>
              <w:jc w:val="center"/>
              <w:textAlignment w:val="center"/>
              <w:rPr>
                <w:rFonts w:hint="eastAsia" w:ascii="黑体" w:hAnsi="宋体" w:eastAsia="黑体" w:cs="黑体"/>
                <w:b/>
                <w:bCs/>
                <w:i w:val="0"/>
                <w:iCs w:val="0"/>
                <w:color w:val="auto"/>
                <w:kern w:val="0"/>
                <w:sz w:val="18"/>
                <w:szCs w:val="18"/>
                <w:highlight w:val="none"/>
                <w:u w:val="none"/>
                <w:lang w:val="en-US" w:eastAsia="zh-CN" w:bidi="ar-SA"/>
              </w:rPr>
            </w:pPr>
            <w:r>
              <w:rPr>
                <w:rFonts w:hint="eastAsia" w:ascii="黑体" w:hAnsi="宋体" w:eastAsia="黑体" w:cs="黑体"/>
                <w:b/>
                <w:bCs/>
                <w:i w:val="0"/>
                <w:iCs w:val="0"/>
                <w:color w:val="auto"/>
                <w:kern w:val="0"/>
                <w:sz w:val="18"/>
                <w:szCs w:val="18"/>
                <w:highlight w:val="none"/>
                <w:u w:val="none"/>
                <w:lang w:val="en-US" w:eastAsia="zh-CN" w:bidi="ar"/>
              </w:rPr>
              <w:t>项目特征描述</w:t>
            </w:r>
          </w:p>
        </w:tc>
        <w:tc>
          <w:tcPr>
            <w:tcW w:w="68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C3E72A7">
            <w:pPr>
              <w:keepNext w:val="0"/>
              <w:keepLines w:val="0"/>
              <w:widowControl/>
              <w:suppressLineNumbers w:val="0"/>
              <w:jc w:val="center"/>
              <w:textAlignment w:val="center"/>
              <w:rPr>
                <w:rFonts w:hint="eastAsia" w:ascii="黑体" w:hAnsi="宋体" w:eastAsia="黑体" w:cs="黑体"/>
                <w:b/>
                <w:bCs/>
                <w:i w:val="0"/>
                <w:iCs w:val="0"/>
                <w:color w:val="auto"/>
                <w:kern w:val="0"/>
                <w:sz w:val="18"/>
                <w:szCs w:val="18"/>
                <w:highlight w:val="none"/>
                <w:u w:val="none"/>
                <w:lang w:val="en-US" w:eastAsia="zh-CN" w:bidi="ar-SA"/>
              </w:rPr>
            </w:pPr>
            <w:r>
              <w:rPr>
                <w:rFonts w:hint="eastAsia" w:ascii="黑体" w:hAnsi="宋体" w:eastAsia="黑体" w:cs="黑体"/>
                <w:b/>
                <w:bCs/>
                <w:i w:val="0"/>
                <w:iCs w:val="0"/>
                <w:color w:val="auto"/>
                <w:kern w:val="0"/>
                <w:sz w:val="18"/>
                <w:szCs w:val="18"/>
                <w:highlight w:val="none"/>
                <w:u w:val="none"/>
                <w:lang w:val="en-US" w:eastAsia="zh-CN" w:bidi="ar"/>
              </w:rPr>
              <w:t>单位</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2111323">
            <w:pPr>
              <w:keepNext w:val="0"/>
              <w:keepLines w:val="0"/>
              <w:widowControl/>
              <w:suppressLineNumbers w:val="0"/>
              <w:jc w:val="center"/>
              <w:textAlignment w:val="center"/>
              <w:rPr>
                <w:rFonts w:hint="eastAsia" w:ascii="黑体" w:hAnsi="宋体" w:eastAsia="黑体" w:cs="黑体"/>
                <w:b/>
                <w:bCs/>
                <w:i w:val="0"/>
                <w:iCs w:val="0"/>
                <w:color w:val="auto"/>
                <w:kern w:val="0"/>
                <w:sz w:val="18"/>
                <w:szCs w:val="18"/>
                <w:highlight w:val="none"/>
                <w:u w:val="none"/>
                <w:lang w:val="en-US" w:eastAsia="zh-CN" w:bidi="ar-SA"/>
              </w:rPr>
            </w:pPr>
            <w:r>
              <w:rPr>
                <w:rFonts w:hint="eastAsia" w:ascii="黑体" w:hAnsi="宋体" w:eastAsia="黑体" w:cs="黑体"/>
                <w:b/>
                <w:bCs/>
                <w:i w:val="0"/>
                <w:iCs w:val="0"/>
                <w:color w:val="auto"/>
                <w:kern w:val="0"/>
                <w:sz w:val="18"/>
                <w:szCs w:val="18"/>
                <w:highlight w:val="none"/>
                <w:u w:val="none"/>
                <w:lang w:val="en-US" w:eastAsia="zh-CN" w:bidi="ar"/>
              </w:rPr>
              <w:t>工程量</w:t>
            </w:r>
          </w:p>
        </w:tc>
        <w:tc>
          <w:tcPr>
            <w:tcW w:w="115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E58925">
            <w:pPr>
              <w:keepNext w:val="0"/>
              <w:keepLines w:val="0"/>
              <w:widowControl/>
              <w:suppressLineNumbers w:val="0"/>
              <w:jc w:val="center"/>
              <w:textAlignment w:val="center"/>
              <w:rPr>
                <w:rFonts w:hint="eastAsia" w:ascii="黑体" w:hAnsi="宋体" w:eastAsia="黑体" w:cs="黑体"/>
                <w:b/>
                <w:bCs/>
                <w:i w:val="0"/>
                <w:iCs w:val="0"/>
                <w:color w:val="auto"/>
                <w:kern w:val="0"/>
                <w:sz w:val="18"/>
                <w:szCs w:val="18"/>
                <w:highlight w:val="none"/>
                <w:u w:val="none"/>
                <w:lang w:val="en-US" w:eastAsia="zh-CN" w:bidi="ar-SA"/>
              </w:rPr>
            </w:pPr>
            <w:r>
              <w:rPr>
                <w:rFonts w:hint="eastAsia" w:ascii="黑体" w:hAnsi="宋体" w:eastAsia="黑体" w:cs="黑体"/>
                <w:b/>
                <w:bCs/>
                <w:i w:val="0"/>
                <w:iCs w:val="0"/>
                <w:color w:val="auto"/>
                <w:kern w:val="0"/>
                <w:sz w:val="18"/>
                <w:szCs w:val="18"/>
                <w:highlight w:val="none"/>
                <w:u w:val="none"/>
                <w:lang w:val="en-US" w:eastAsia="zh-CN" w:bidi="ar"/>
              </w:rPr>
              <w:t>全费用综合单价</w:t>
            </w:r>
            <w:r>
              <w:rPr>
                <w:rFonts w:hint="eastAsia" w:ascii="黑体" w:hAnsi="宋体" w:eastAsia="黑体" w:cs="黑体"/>
                <w:b/>
                <w:bCs/>
                <w:i w:val="0"/>
                <w:iCs w:val="0"/>
                <w:color w:val="auto"/>
                <w:kern w:val="0"/>
                <w:sz w:val="18"/>
                <w:szCs w:val="18"/>
                <w:highlight w:val="none"/>
                <w:u w:val="none"/>
                <w:lang w:val="en-US" w:eastAsia="zh-CN" w:bidi="ar"/>
              </w:rPr>
              <w:br w:type="textWrapping"/>
            </w:r>
            <w:r>
              <w:rPr>
                <w:rFonts w:hint="eastAsia" w:ascii="黑体" w:hAnsi="宋体" w:eastAsia="黑体" w:cs="黑体"/>
                <w:b/>
                <w:bCs/>
                <w:i w:val="0"/>
                <w:iCs w:val="0"/>
                <w:color w:val="auto"/>
                <w:kern w:val="0"/>
                <w:sz w:val="18"/>
                <w:szCs w:val="18"/>
                <w:highlight w:val="none"/>
                <w:u w:val="none"/>
                <w:lang w:val="en-US" w:eastAsia="zh-CN" w:bidi="ar"/>
              </w:rPr>
              <w:t>（元）</w:t>
            </w:r>
          </w:p>
        </w:tc>
        <w:tc>
          <w:tcPr>
            <w:tcW w:w="110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04B7102">
            <w:pPr>
              <w:keepNext w:val="0"/>
              <w:keepLines w:val="0"/>
              <w:widowControl/>
              <w:suppressLineNumbers w:val="0"/>
              <w:jc w:val="center"/>
              <w:textAlignment w:val="center"/>
              <w:rPr>
                <w:rFonts w:hint="eastAsia" w:ascii="黑体" w:hAnsi="宋体" w:eastAsia="黑体" w:cs="黑体"/>
                <w:b/>
                <w:bCs/>
                <w:i w:val="0"/>
                <w:iCs w:val="0"/>
                <w:color w:val="auto"/>
                <w:kern w:val="0"/>
                <w:sz w:val="18"/>
                <w:szCs w:val="18"/>
                <w:highlight w:val="none"/>
                <w:u w:val="none"/>
                <w:lang w:val="en-US" w:eastAsia="zh-CN" w:bidi="ar-SA"/>
              </w:rPr>
            </w:pPr>
            <w:r>
              <w:rPr>
                <w:rFonts w:hint="eastAsia" w:ascii="黑体" w:hAnsi="宋体" w:eastAsia="黑体" w:cs="黑体"/>
                <w:b/>
                <w:bCs/>
                <w:i w:val="0"/>
                <w:iCs w:val="0"/>
                <w:color w:val="auto"/>
                <w:kern w:val="0"/>
                <w:sz w:val="18"/>
                <w:szCs w:val="18"/>
                <w:highlight w:val="none"/>
                <w:u w:val="none"/>
                <w:lang w:val="en-US" w:eastAsia="zh-CN" w:bidi="ar"/>
              </w:rPr>
              <w:t>合价</w:t>
            </w:r>
          </w:p>
        </w:tc>
        <w:tc>
          <w:tcPr>
            <w:tcW w:w="101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47AC56">
            <w:pPr>
              <w:keepNext w:val="0"/>
              <w:keepLines w:val="0"/>
              <w:widowControl/>
              <w:suppressLineNumbers w:val="0"/>
              <w:jc w:val="center"/>
              <w:textAlignment w:val="center"/>
              <w:rPr>
                <w:rFonts w:hint="eastAsia" w:ascii="黑体" w:hAnsi="宋体" w:eastAsia="黑体" w:cs="黑体"/>
                <w:b/>
                <w:bCs/>
                <w:i w:val="0"/>
                <w:iCs w:val="0"/>
                <w:color w:val="auto"/>
                <w:kern w:val="0"/>
                <w:sz w:val="18"/>
                <w:szCs w:val="18"/>
                <w:highlight w:val="none"/>
                <w:u w:val="none"/>
                <w:lang w:val="en-US" w:eastAsia="zh-CN" w:bidi="ar-SA"/>
              </w:rPr>
            </w:pPr>
            <w:r>
              <w:rPr>
                <w:rFonts w:hint="eastAsia" w:ascii="黑体" w:hAnsi="宋体" w:eastAsia="黑体" w:cs="黑体"/>
                <w:b/>
                <w:bCs/>
                <w:i w:val="0"/>
                <w:iCs w:val="0"/>
                <w:color w:val="auto"/>
                <w:kern w:val="0"/>
                <w:sz w:val="18"/>
                <w:szCs w:val="18"/>
                <w:highlight w:val="none"/>
                <w:u w:val="none"/>
                <w:lang w:val="en-US" w:eastAsia="zh-CN" w:bidi="ar"/>
              </w:rPr>
              <w:t>备注</w:t>
            </w:r>
          </w:p>
        </w:tc>
      </w:tr>
      <w:tr w14:paraId="6515E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50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7D76DE">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1E3536">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328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7737EB">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47212A">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C9B5FE">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1CA630">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DE3776">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101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B8BE9B">
            <w:pPr>
              <w:jc w:val="center"/>
              <w:rPr>
                <w:rFonts w:hint="eastAsia" w:ascii="黑体" w:hAnsi="宋体" w:eastAsia="黑体" w:cs="黑体"/>
                <w:b/>
                <w:bCs/>
                <w:i w:val="0"/>
                <w:iCs w:val="0"/>
                <w:color w:val="auto"/>
                <w:kern w:val="0"/>
                <w:sz w:val="18"/>
                <w:szCs w:val="18"/>
                <w:highlight w:val="none"/>
                <w:u w:val="none"/>
                <w:lang w:val="en-US" w:eastAsia="zh-CN" w:bidi="ar-SA"/>
              </w:rPr>
            </w:pPr>
          </w:p>
        </w:tc>
      </w:tr>
      <w:tr w14:paraId="16CA6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0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6508AE">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278292">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328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836698">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B8FF19">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85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75F174">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115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22BDD4">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EE4788">
            <w:pPr>
              <w:jc w:val="center"/>
              <w:rPr>
                <w:rFonts w:hint="eastAsia" w:ascii="黑体" w:hAnsi="宋体" w:eastAsia="黑体" w:cs="黑体"/>
                <w:b/>
                <w:bCs/>
                <w:i w:val="0"/>
                <w:iCs w:val="0"/>
                <w:color w:val="auto"/>
                <w:kern w:val="0"/>
                <w:sz w:val="18"/>
                <w:szCs w:val="18"/>
                <w:highlight w:val="none"/>
                <w:u w:val="none"/>
                <w:lang w:val="en-US" w:eastAsia="zh-CN" w:bidi="ar-SA"/>
              </w:rPr>
            </w:pPr>
          </w:p>
        </w:tc>
        <w:tc>
          <w:tcPr>
            <w:tcW w:w="101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35E789">
            <w:pPr>
              <w:jc w:val="center"/>
              <w:rPr>
                <w:rFonts w:hint="eastAsia" w:ascii="黑体" w:hAnsi="宋体" w:eastAsia="黑体" w:cs="黑体"/>
                <w:b/>
                <w:bCs/>
                <w:i w:val="0"/>
                <w:iCs w:val="0"/>
                <w:color w:val="auto"/>
                <w:kern w:val="0"/>
                <w:sz w:val="18"/>
                <w:szCs w:val="18"/>
                <w:highlight w:val="none"/>
                <w:u w:val="none"/>
                <w:lang w:val="en-US" w:eastAsia="zh-CN" w:bidi="ar-SA"/>
              </w:rPr>
            </w:pPr>
          </w:p>
        </w:tc>
      </w:tr>
      <w:tr w14:paraId="72C83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7F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D78D7">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拆除路面</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E47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1、材质：混凝土路面</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2、厚度：18cm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3、机械挖除</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4、包含建筑垃圾外运，运距3km内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5、投标单位应自行勘探现场，并结合现场实际情况及方案进行综合报价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2541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AC715">
            <w:pPr>
              <w:keepNext w:val="0"/>
              <w:keepLines w:val="0"/>
              <w:widowControl/>
              <w:suppressLineNumbers w:val="0"/>
              <w:jc w:val="righ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2313.8</w:t>
            </w: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8BB5B">
            <w:pPr>
              <w:jc w:val="center"/>
              <w:rPr>
                <w:rFonts w:hint="eastAsia" w:ascii="宋体" w:hAnsi="宋体" w:eastAsia="宋体" w:cs="宋体"/>
                <w:i w:val="0"/>
                <w:iCs w:val="0"/>
                <w:color w:val="auto"/>
                <w:kern w:val="0"/>
                <w:sz w:val="18"/>
                <w:szCs w:val="18"/>
                <w:highlight w:val="none"/>
                <w:u w:val="none"/>
                <w:lang w:val="en-US" w:eastAsia="zh-CN" w:bidi="ar-SA"/>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12B4">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A17FB">
            <w:pPr>
              <w:jc w:val="right"/>
              <w:rPr>
                <w:rFonts w:hint="eastAsia" w:ascii="宋体" w:hAnsi="宋体" w:eastAsia="宋体" w:cs="宋体"/>
                <w:i w:val="0"/>
                <w:iCs w:val="0"/>
                <w:color w:val="auto"/>
                <w:kern w:val="0"/>
                <w:sz w:val="18"/>
                <w:szCs w:val="18"/>
                <w:highlight w:val="none"/>
                <w:u w:val="none"/>
                <w:lang w:val="en-US" w:eastAsia="zh-CN" w:bidi="ar-SA"/>
              </w:rPr>
            </w:pPr>
          </w:p>
        </w:tc>
      </w:tr>
      <w:tr w14:paraId="34365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2C4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F1F6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拆除基层</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C560F">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1、材质：原道路基层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2、厚度：10cm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3、机械挖除</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4、包含建筑垃圾外运，运距3km内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5、投标单位应自行勘探现场，并结合现场实际情况及方案进行综合报价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89C2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m2</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4BDC4">
            <w:pPr>
              <w:keepNext w:val="0"/>
              <w:keepLines w:val="0"/>
              <w:widowControl/>
              <w:suppressLineNumbers w:val="0"/>
              <w:jc w:val="righ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2313.8</w:t>
            </w:r>
          </w:p>
        </w:tc>
        <w:tc>
          <w:tcPr>
            <w:tcW w:w="1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C8B49">
            <w:pPr>
              <w:jc w:val="center"/>
              <w:rPr>
                <w:rFonts w:hint="eastAsia" w:ascii="宋体" w:hAnsi="宋体" w:eastAsia="宋体" w:cs="宋体"/>
                <w:i w:val="0"/>
                <w:iCs w:val="0"/>
                <w:color w:val="auto"/>
                <w:kern w:val="0"/>
                <w:sz w:val="18"/>
                <w:szCs w:val="18"/>
                <w:highlight w:val="none"/>
                <w:u w:val="none"/>
                <w:lang w:val="en-US" w:eastAsia="zh-CN" w:bidi="ar-SA"/>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8417">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912F">
            <w:pPr>
              <w:jc w:val="right"/>
              <w:rPr>
                <w:rFonts w:hint="eastAsia" w:ascii="宋体" w:hAnsi="宋体" w:eastAsia="宋体" w:cs="宋体"/>
                <w:i w:val="0"/>
                <w:iCs w:val="0"/>
                <w:color w:val="auto"/>
                <w:kern w:val="0"/>
                <w:sz w:val="18"/>
                <w:szCs w:val="18"/>
                <w:highlight w:val="none"/>
                <w:u w:val="none"/>
                <w:lang w:val="en-US" w:eastAsia="zh-CN" w:bidi="ar-SA"/>
              </w:rPr>
            </w:pPr>
          </w:p>
        </w:tc>
      </w:tr>
      <w:tr w14:paraId="7D705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F7F4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8E802">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挖沟槽土方</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2DCB">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1、土壤类别：三类土</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2、挖土深度：2M内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3、人机配合</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D07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2CF5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4974.2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93B55">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40E62">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3FDFC">
            <w:pPr>
              <w:jc w:val="right"/>
              <w:rPr>
                <w:rFonts w:hint="eastAsia" w:ascii="宋体" w:hAnsi="宋体" w:eastAsia="宋体" w:cs="宋体"/>
                <w:i w:val="0"/>
                <w:iCs w:val="0"/>
                <w:color w:val="auto"/>
                <w:kern w:val="0"/>
                <w:sz w:val="18"/>
                <w:szCs w:val="18"/>
                <w:highlight w:val="none"/>
                <w:u w:val="none"/>
                <w:lang w:val="en-US" w:eastAsia="zh-CN" w:bidi="ar-SA"/>
              </w:rPr>
            </w:pPr>
          </w:p>
        </w:tc>
      </w:tr>
      <w:tr w14:paraId="4440A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59E6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5B13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沟槽回填</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2E3A">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1、密实度要求：按照规范要求及设计图纸要求回填</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2、填方材料品种：原状土回填</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B001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08D6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4660.23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FED8D">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98C84">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40DAD">
            <w:pPr>
              <w:jc w:val="right"/>
              <w:rPr>
                <w:rFonts w:hint="eastAsia" w:ascii="宋体" w:hAnsi="宋体" w:eastAsia="宋体" w:cs="宋体"/>
                <w:i w:val="0"/>
                <w:iCs w:val="0"/>
                <w:color w:val="auto"/>
                <w:kern w:val="0"/>
                <w:sz w:val="18"/>
                <w:szCs w:val="18"/>
                <w:highlight w:val="none"/>
                <w:u w:val="none"/>
                <w:lang w:val="en-US" w:eastAsia="zh-CN" w:bidi="ar-SA"/>
              </w:rPr>
            </w:pPr>
          </w:p>
        </w:tc>
      </w:tr>
      <w:tr w14:paraId="16862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3FC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CAAFC">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余方弃置</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7839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1、废弃料品种：多余土方</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2、运距：运距3km内</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3、投标单位应自行勘探现场，并结合现场实际情况及方案进行综合报价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0DED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F177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313.97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D799A">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5457F">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8FE17">
            <w:pPr>
              <w:jc w:val="right"/>
              <w:rPr>
                <w:rFonts w:hint="eastAsia" w:ascii="宋体" w:hAnsi="宋体" w:eastAsia="宋体" w:cs="宋体"/>
                <w:i w:val="0"/>
                <w:iCs w:val="0"/>
                <w:color w:val="auto"/>
                <w:kern w:val="0"/>
                <w:sz w:val="18"/>
                <w:szCs w:val="18"/>
                <w:highlight w:val="none"/>
                <w:u w:val="none"/>
                <w:lang w:val="en-US" w:eastAsia="zh-CN" w:bidi="ar-SA"/>
              </w:rPr>
            </w:pPr>
          </w:p>
        </w:tc>
      </w:tr>
      <w:tr w14:paraId="4E477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2AC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96FC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碎石路基</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5F1F4">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1、石料规格：碎石基层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2、厚度：10cm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3、人机配合</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A1FD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4E7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2313.8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2B3BE">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483D0">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2235">
            <w:pPr>
              <w:jc w:val="right"/>
              <w:rPr>
                <w:rFonts w:hint="eastAsia" w:ascii="宋体" w:hAnsi="宋体" w:eastAsia="宋体" w:cs="宋体"/>
                <w:i w:val="0"/>
                <w:iCs w:val="0"/>
                <w:color w:val="auto"/>
                <w:kern w:val="0"/>
                <w:sz w:val="18"/>
                <w:szCs w:val="18"/>
                <w:highlight w:val="none"/>
                <w:u w:val="none"/>
                <w:lang w:val="en-US" w:eastAsia="zh-CN" w:bidi="ar-SA"/>
              </w:rPr>
            </w:pPr>
          </w:p>
        </w:tc>
      </w:tr>
      <w:tr w14:paraId="7E1A1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11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FF63F">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混凝土路面</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762B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1、混凝土强度等级：C30混凝土</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2、厚度：18cm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3、包含模板、伸缩缝、路面养生等费用</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ED3E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716A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2313.8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B5198">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71978">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920AF">
            <w:pPr>
              <w:jc w:val="right"/>
              <w:rPr>
                <w:rFonts w:hint="eastAsia" w:ascii="宋体" w:hAnsi="宋体" w:eastAsia="宋体" w:cs="宋体"/>
                <w:i w:val="0"/>
                <w:iCs w:val="0"/>
                <w:color w:val="auto"/>
                <w:kern w:val="0"/>
                <w:sz w:val="18"/>
                <w:szCs w:val="18"/>
                <w:highlight w:val="none"/>
                <w:u w:val="none"/>
                <w:lang w:val="en-US" w:eastAsia="zh-CN" w:bidi="ar-SA"/>
              </w:rPr>
            </w:pPr>
          </w:p>
        </w:tc>
      </w:tr>
      <w:tr w14:paraId="41174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07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F01A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钢筋混凝土污水管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EE039">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1、垫层、基础材质及厚度：10cm砂石垫层</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2、规格：DN300钢筋混凝土承插管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3、接口方式：承插式胶圈接口</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4DAA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5480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1738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0ED51">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8808D">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B4A32">
            <w:pPr>
              <w:jc w:val="right"/>
              <w:rPr>
                <w:rFonts w:hint="eastAsia" w:ascii="宋体" w:hAnsi="宋体" w:eastAsia="宋体" w:cs="宋体"/>
                <w:i w:val="0"/>
                <w:iCs w:val="0"/>
                <w:color w:val="auto"/>
                <w:kern w:val="0"/>
                <w:sz w:val="18"/>
                <w:szCs w:val="18"/>
                <w:highlight w:val="none"/>
                <w:u w:val="none"/>
                <w:lang w:val="en-US" w:eastAsia="zh-CN" w:bidi="ar-SA"/>
              </w:rPr>
            </w:pPr>
          </w:p>
        </w:tc>
      </w:tr>
      <w:tr w14:paraId="66E00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52E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EB9D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热镀锌钢管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3FCB">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1、材质及规格：DN40，Q235b镀锌钢管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2、接口方式：焊接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3、管道检验及试验要求：试压实验、闭水试验</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EC7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BB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4A228">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5E5C5">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C7E8">
            <w:pPr>
              <w:jc w:val="right"/>
              <w:rPr>
                <w:rFonts w:hint="eastAsia" w:ascii="宋体" w:hAnsi="宋体" w:eastAsia="宋体" w:cs="宋体"/>
                <w:i w:val="0"/>
                <w:iCs w:val="0"/>
                <w:color w:val="auto"/>
                <w:kern w:val="0"/>
                <w:sz w:val="18"/>
                <w:szCs w:val="18"/>
                <w:highlight w:val="none"/>
                <w:u w:val="none"/>
                <w:lang w:val="en-US" w:eastAsia="zh-CN" w:bidi="ar-SA"/>
              </w:rPr>
            </w:pPr>
          </w:p>
        </w:tc>
      </w:tr>
      <w:tr w14:paraId="5B320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CA3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CD23F">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热镀锌钢管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9353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1、材质及规格：DN50，Q235b镀锌钢管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2、接口方式：焊接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3、管道检验及试验要求：试压实验、闭水试验</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B1D3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0E0F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B93DC">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0ADB">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C4849">
            <w:pPr>
              <w:jc w:val="right"/>
              <w:rPr>
                <w:rFonts w:hint="eastAsia" w:ascii="宋体" w:hAnsi="宋体" w:eastAsia="宋体" w:cs="宋体"/>
                <w:i w:val="0"/>
                <w:iCs w:val="0"/>
                <w:color w:val="auto"/>
                <w:kern w:val="0"/>
                <w:sz w:val="18"/>
                <w:szCs w:val="18"/>
                <w:highlight w:val="none"/>
                <w:u w:val="none"/>
                <w:lang w:val="en-US" w:eastAsia="zh-CN" w:bidi="ar-SA"/>
              </w:rPr>
            </w:pPr>
          </w:p>
        </w:tc>
      </w:tr>
      <w:tr w14:paraId="2D46D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80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385BF">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热镀锌钢管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DA81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1、材质及规格：DN65，Q235b镀锌钢管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2、接口方式：焊接</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3、管道检验及试验要求：试压实验、闭水试验</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561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BA4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1676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EDE4A">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9DC5B">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458F6">
            <w:pPr>
              <w:jc w:val="right"/>
              <w:rPr>
                <w:rFonts w:hint="eastAsia" w:ascii="宋体" w:hAnsi="宋体" w:eastAsia="宋体" w:cs="宋体"/>
                <w:i w:val="0"/>
                <w:iCs w:val="0"/>
                <w:color w:val="auto"/>
                <w:kern w:val="0"/>
                <w:sz w:val="18"/>
                <w:szCs w:val="18"/>
                <w:highlight w:val="none"/>
                <w:u w:val="none"/>
                <w:lang w:val="en-US" w:eastAsia="zh-CN" w:bidi="ar-SA"/>
              </w:rPr>
            </w:pPr>
          </w:p>
        </w:tc>
      </w:tr>
      <w:tr w14:paraId="5711D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D8F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DA1B">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检查井</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2866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1、规格：DN700预制混凝土检查井</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2、包含土方、C25砼基础、预制检查井安装、爬梯安装、井盖井座安装等。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3、做法详见相关规范及图集</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8BA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2AE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6BF27">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B004D">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030F">
            <w:pPr>
              <w:jc w:val="right"/>
              <w:rPr>
                <w:rFonts w:hint="eastAsia" w:ascii="宋体" w:hAnsi="宋体" w:eastAsia="宋体" w:cs="宋体"/>
                <w:i w:val="0"/>
                <w:iCs w:val="0"/>
                <w:color w:val="auto"/>
                <w:kern w:val="0"/>
                <w:sz w:val="18"/>
                <w:szCs w:val="18"/>
                <w:highlight w:val="none"/>
                <w:u w:val="none"/>
                <w:lang w:val="en-US" w:eastAsia="zh-CN" w:bidi="ar-SA"/>
              </w:rPr>
            </w:pPr>
          </w:p>
        </w:tc>
      </w:tr>
      <w:tr w14:paraId="6EFD3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0C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13</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595F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预制混凝土提升泵井</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C62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1、规格：DN1200预制混凝土提升泵井</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2、包含土方、C25砼基础、预制泵井安装、爬梯安装、盖板、井盖井座安装等。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3、做法详见相关规范及图集</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E1B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E80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8A29D">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74511">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C49B6">
            <w:pPr>
              <w:jc w:val="right"/>
              <w:rPr>
                <w:rFonts w:hint="eastAsia" w:ascii="宋体" w:hAnsi="宋体" w:eastAsia="宋体" w:cs="宋体"/>
                <w:i w:val="0"/>
                <w:iCs w:val="0"/>
                <w:color w:val="auto"/>
                <w:kern w:val="0"/>
                <w:sz w:val="18"/>
                <w:szCs w:val="18"/>
                <w:highlight w:val="none"/>
                <w:u w:val="none"/>
                <w:lang w:val="en-US" w:eastAsia="zh-CN" w:bidi="ar-SA"/>
              </w:rPr>
            </w:pPr>
          </w:p>
        </w:tc>
      </w:tr>
      <w:tr w14:paraId="77511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5D7C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14</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820A">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玻璃钢提升泵井</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75D9">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1、规格：DN1200预制玻璃钢提升泵井</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2、包含土方、C25砼基础、人工格栅安装1套、盖板、井盖井座、爬梯、玻璃钢提升泵井安装等。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3、做法详见相关规范及图集</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B359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71AC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25DDD">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BCCE3">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577B">
            <w:pPr>
              <w:jc w:val="right"/>
              <w:rPr>
                <w:rFonts w:hint="eastAsia" w:ascii="宋体" w:hAnsi="宋体" w:eastAsia="宋体" w:cs="宋体"/>
                <w:i w:val="0"/>
                <w:iCs w:val="0"/>
                <w:color w:val="auto"/>
                <w:kern w:val="0"/>
                <w:sz w:val="18"/>
                <w:szCs w:val="18"/>
                <w:highlight w:val="none"/>
                <w:u w:val="none"/>
                <w:lang w:val="en-US" w:eastAsia="zh-CN" w:bidi="ar-SA"/>
              </w:rPr>
            </w:pPr>
          </w:p>
        </w:tc>
      </w:tr>
      <w:tr w14:paraId="3636C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9BC6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15</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0B6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玻璃钢截流井</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520FB">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1、直径1.2m，深度2.2m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2、包含土方、C25砼基础、盖板、井盖井座、爬梯等</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3、投标单位应自行勘探现场，并结合现场实际情况及方案进行综合报价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F1AD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AA54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0054A">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80857">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21437">
            <w:pPr>
              <w:jc w:val="right"/>
              <w:rPr>
                <w:rFonts w:hint="eastAsia" w:ascii="宋体" w:hAnsi="宋体" w:eastAsia="宋体" w:cs="宋体"/>
                <w:i w:val="0"/>
                <w:iCs w:val="0"/>
                <w:color w:val="auto"/>
                <w:kern w:val="0"/>
                <w:sz w:val="18"/>
                <w:szCs w:val="18"/>
                <w:highlight w:val="none"/>
                <w:u w:val="none"/>
                <w:lang w:val="en-US" w:eastAsia="zh-CN" w:bidi="ar-SA"/>
              </w:rPr>
            </w:pPr>
          </w:p>
        </w:tc>
      </w:tr>
      <w:tr w14:paraId="52C2D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ED3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16</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E48ED">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液位计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01C5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1、名称：浮球液位计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2、规格：量程0-5m</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E260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FAB0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D8E91">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4694B">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B01C">
            <w:pPr>
              <w:jc w:val="right"/>
              <w:rPr>
                <w:rFonts w:hint="eastAsia" w:ascii="宋体" w:hAnsi="宋体" w:eastAsia="宋体" w:cs="宋体"/>
                <w:i w:val="0"/>
                <w:iCs w:val="0"/>
                <w:color w:val="auto"/>
                <w:kern w:val="0"/>
                <w:sz w:val="18"/>
                <w:szCs w:val="18"/>
                <w:highlight w:val="none"/>
                <w:u w:val="none"/>
                <w:lang w:val="en-US" w:eastAsia="zh-CN" w:bidi="ar-SA"/>
              </w:rPr>
            </w:pPr>
          </w:p>
        </w:tc>
      </w:tr>
      <w:tr w14:paraId="31137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6FF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17</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9D95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液位计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BC42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1、名称：超声波液位计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2、规格：0-5m</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01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A89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B541">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59B9">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04074">
            <w:pPr>
              <w:jc w:val="right"/>
              <w:rPr>
                <w:rFonts w:hint="eastAsia" w:ascii="宋体" w:hAnsi="宋体" w:eastAsia="宋体" w:cs="宋体"/>
                <w:i w:val="0"/>
                <w:iCs w:val="0"/>
                <w:color w:val="auto"/>
                <w:kern w:val="0"/>
                <w:sz w:val="18"/>
                <w:szCs w:val="18"/>
                <w:highlight w:val="none"/>
                <w:u w:val="none"/>
                <w:lang w:val="en-US" w:eastAsia="zh-CN" w:bidi="ar-SA"/>
              </w:rPr>
            </w:pPr>
          </w:p>
        </w:tc>
      </w:tr>
      <w:tr w14:paraId="3F18D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B0FB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18</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7863F">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潜水泵（一用一备）</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CE682">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1、名称：304不锈钢潜水泵</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2、规格：流量8m³/h,扬程22m，功率1.1KW</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BC3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9FE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24D26">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7088D">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1EC8B">
            <w:pPr>
              <w:jc w:val="right"/>
              <w:rPr>
                <w:rFonts w:hint="eastAsia" w:ascii="宋体" w:hAnsi="宋体" w:eastAsia="宋体" w:cs="宋体"/>
                <w:i w:val="0"/>
                <w:iCs w:val="0"/>
                <w:color w:val="auto"/>
                <w:kern w:val="0"/>
                <w:sz w:val="18"/>
                <w:szCs w:val="18"/>
                <w:highlight w:val="none"/>
                <w:u w:val="none"/>
                <w:lang w:val="en-US" w:eastAsia="zh-CN" w:bidi="ar-SA"/>
              </w:rPr>
            </w:pPr>
          </w:p>
        </w:tc>
      </w:tr>
      <w:tr w14:paraId="0D37D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F8C1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19</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3ACA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潜水泵（一用一备）</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C3B8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1、名称：304不锈钢潜水泵</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2、规格：流量10m³/h,扬程15-20m，功率1.5KW</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FBE5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1306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8B1B8">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914B2">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A5F21">
            <w:pPr>
              <w:jc w:val="right"/>
              <w:rPr>
                <w:rFonts w:hint="eastAsia" w:ascii="宋体" w:hAnsi="宋体" w:eastAsia="宋体" w:cs="宋体"/>
                <w:i w:val="0"/>
                <w:iCs w:val="0"/>
                <w:color w:val="auto"/>
                <w:kern w:val="0"/>
                <w:sz w:val="18"/>
                <w:szCs w:val="18"/>
                <w:highlight w:val="none"/>
                <w:u w:val="none"/>
                <w:lang w:val="en-US" w:eastAsia="zh-CN" w:bidi="ar-SA"/>
              </w:rPr>
            </w:pPr>
          </w:p>
        </w:tc>
      </w:tr>
      <w:tr w14:paraId="43DD8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683A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88604">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潜水泵（一用一备）</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913E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1、名称：304不锈钢潜水泵</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2、规格：流量15m³/h,扬程15m，功率1.5KW</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1B4D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F346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C59F3">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563FE">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EF47E">
            <w:pPr>
              <w:jc w:val="right"/>
              <w:rPr>
                <w:rFonts w:hint="eastAsia" w:ascii="宋体" w:hAnsi="宋体" w:eastAsia="宋体" w:cs="宋体"/>
                <w:i w:val="0"/>
                <w:iCs w:val="0"/>
                <w:color w:val="auto"/>
                <w:kern w:val="0"/>
                <w:sz w:val="18"/>
                <w:szCs w:val="18"/>
                <w:highlight w:val="none"/>
                <w:u w:val="none"/>
                <w:lang w:val="en-US" w:eastAsia="zh-CN" w:bidi="ar-SA"/>
              </w:rPr>
            </w:pPr>
          </w:p>
        </w:tc>
      </w:tr>
      <w:tr w14:paraId="239C5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221E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8557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配电箱</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47F99">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1、名称：304不锈钢电控柜</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2、满足相关规范及甲方要求</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75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EB5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6A696">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EB283">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90417">
            <w:pPr>
              <w:jc w:val="right"/>
              <w:rPr>
                <w:rFonts w:hint="eastAsia" w:ascii="宋体" w:hAnsi="宋体" w:eastAsia="宋体" w:cs="宋体"/>
                <w:i w:val="0"/>
                <w:iCs w:val="0"/>
                <w:color w:val="auto"/>
                <w:kern w:val="0"/>
                <w:sz w:val="18"/>
                <w:szCs w:val="18"/>
                <w:highlight w:val="none"/>
                <w:u w:val="none"/>
                <w:lang w:val="en-US" w:eastAsia="zh-CN" w:bidi="ar-SA"/>
              </w:rPr>
            </w:pPr>
          </w:p>
        </w:tc>
      </w:tr>
      <w:tr w14:paraId="11537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CF75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9D4F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电气配管</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03F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1、名称:电气配管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2、材质:PE管</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3、规格:DN25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4、配置形式:埋地敷设</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5D3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00D7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FD8C9">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0B06">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1D409">
            <w:pPr>
              <w:jc w:val="right"/>
              <w:rPr>
                <w:rFonts w:hint="eastAsia" w:ascii="宋体" w:hAnsi="宋体" w:eastAsia="宋体" w:cs="宋体"/>
                <w:i w:val="0"/>
                <w:iCs w:val="0"/>
                <w:color w:val="auto"/>
                <w:kern w:val="0"/>
                <w:sz w:val="18"/>
                <w:szCs w:val="18"/>
                <w:highlight w:val="none"/>
                <w:u w:val="none"/>
                <w:lang w:val="en-US" w:eastAsia="zh-CN" w:bidi="ar-SA"/>
              </w:rPr>
            </w:pPr>
          </w:p>
        </w:tc>
      </w:tr>
      <w:tr w14:paraId="5803B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C2B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85D82">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电力电缆</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224E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1、型号：YJV22-0.6/1.0kV-5*2.5</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2、敷设方式、部位：穿管敷设</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F1AB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67D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7AAFF">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EAD7A">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BB135">
            <w:pPr>
              <w:jc w:val="right"/>
              <w:rPr>
                <w:rFonts w:hint="eastAsia" w:ascii="宋体" w:hAnsi="宋体" w:eastAsia="宋体" w:cs="宋体"/>
                <w:i w:val="0"/>
                <w:iCs w:val="0"/>
                <w:color w:val="auto"/>
                <w:kern w:val="0"/>
                <w:sz w:val="18"/>
                <w:szCs w:val="18"/>
                <w:highlight w:val="none"/>
                <w:u w:val="none"/>
                <w:lang w:val="en-US" w:eastAsia="zh-CN" w:bidi="ar-SA"/>
              </w:rPr>
            </w:pPr>
          </w:p>
        </w:tc>
      </w:tr>
      <w:tr w14:paraId="12F50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1EF7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7C82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玻璃钢化粪池</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CCD94">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1、材质：玻璃钢化粪池</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2、型号、规格：直径3.2m，长度12.45m，容量100m3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3、含基础及土方</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BE8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C8A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A0DAD">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FCA1">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843F">
            <w:pPr>
              <w:jc w:val="right"/>
              <w:rPr>
                <w:rFonts w:hint="eastAsia" w:ascii="宋体" w:hAnsi="宋体" w:eastAsia="宋体" w:cs="宋体"/>
                <w:i w:val="0"/>
                <w:iCs w:val="0"/>
                <w:color w:val="auto"/>
                <w:kern w:val="0"/>
                <w:sz w:val="18"/>
                <w:szCs w:val="18"/>
                <w:highlight w:val="none"/>
                <w:u w:val="none"/>
                <w:lang w:val="en-US" w:eastAsia="zh-CN" w:bidi="ar-SA"/>
              </w:rPr>
            </w:pPr>
          </w:p>
        </w:tc>
      </w:tr>
      <w:tr w14:paraId="09E36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B70F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92E9A">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玻璃钢化粪池</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8DB5">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1、材质：玻璃钢化粪池</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2、型号、规格：直径1.7m，长度2.6m，容量5.9m3</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3、含基础及土方</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29CD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04D2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6BAEA">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5F2E0">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2D150">
            <w:pPr>
              <w:jc w:val="right"/>
              <w:rPr>
                <w:rFonts w:hint="eastAsia" w:ascii="宋体" w:hAnsi="宋体" w:eastAsia="宋体" w:cs="宋体"/>
                <w:i w:val="0"/>
                <w:iCs w:val="0"/>
                <w:color w:val="auto"/>
                <w:kern w:val="0"/>
                <w:sz w:val="18"/>
                <w:szCs w:val="18"/>
                <w:highlight w:val="none"/>
                <w:u w:val="none"/>
                <w:lang w:val="en-US" w:eastAsia="zh-CN" w:bidi="ar-SA"/>
              </w:rPr>
            </w:pPr>
          </w:p>
        </w:tc>
      </w:tr>
      <w:tr w14:paraId="5D004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BD37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ADF6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标志牌</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8CF61">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1、材料种类、规格：700*450镀锌钢标志牌</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2、立杆：DN50mm镀锌钢管，长度1.5m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3、基础：800*200*150mmC25混凝土基础</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3FC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9E5E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C535F">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C43D7">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5DFB6">
            <w:pPr>
              <w:jc w:val="right"/>
              <w:rPr>
                <w:rFonts w:hint="eastAsia" w:ascii="宋体" w:hAnsi="宋体" w:eastAsia="宋体" w:cs="宋体"/>
                <w:i w:val="0"/>
                <w:iCs w:val="0"/>
                <w:color w:val="auto"/>
                <w:kern w:val="0"/>
                <w:sz w:val="18"/>
                <w:szCs w:val="18"/>
                <w:highlight w:val="none"/>
                <w:u w:val="none"/>
                <w:lang w:val="en-US" w:eastAsia="zh-CN" w:bidi="ar-SA"/>
              </w:rPr>
            </w:pPr>
          </w:p>
        </w:tc>
      </w:tr>
      <w:tr w14:paraId="78551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0B35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228F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排口永久封堵</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A3CC">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1、管径（渠道每只断面积）：直径小于200mm</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2、人工砖砌永久封堵</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3、投标单位应自行踏勘现场，并结合现场实际情况及方案进行综合报价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6CBB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E0F9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95113">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730B8">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5F143">
            <w:pPr>
              <w:jc w:val="right"/>
              <w:rPr>
                <w:rFonts w:hint="eastAsia" w:ascii="宋体" w:hAnsi="宋体" w:eastAsia="宋体" w:cs="宋体"/>
                <w:i w:val="0"/>
                <w:iCs w:val="0"/>
                <w:color w:val="auto"/>
                <w:kern w:val="0"/>
                <w:sz w:val="18"/>
                <w:szCs w:val="18"/>
                <w:highlight w:val="none"/>
                <w:u w:val="none"/>
                <w:lang w:val="en-US" w:eastAsia="zh-CN" w:bidi="ar-SA"/>
              </w:rPr>
            </w:pPr>
          </w:p>
        </w:tc>
      </w:tr>
      <w:tr w14:paraId="4FF0F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AB4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FF697">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河道垃圾打捞</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5B6B">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1、对12个大中型灌区排口上下游1km范围内河道进行垃圾打捞；</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2、垃圾需自行处理，运距自行考虑</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3、投标单位自行踏勘现场，并结合现场实际情况及方案进行综合报价</w:t>
            </w:r>
            <w:r>
              <w:rPr>
                <w:rFonts w:hint="eastAsia" w:ascii="宋体" w:hAnsi="宋体" w:eastAsia="宋体" w:cs="宋体"/>
                <w:i w:val="0"/>
                <w:iCs w:val="0"/>
                <w:color w:val="auto"/>
                <w:kern w:val="0"/>
                <w:sz w:val="18"/>
                <w:szCs w:val="18"/>
                <w:highlight w:val="none"/>
                <w:u w:val="none"/>
                <w:lang w:val="en-US" w:eastAsia="zh-CN" w:bidi="ar"/>
              </w:rPr>
              <w:br w:type="textWrapping"/>
            </w:r>
            <w:r>
              <w:rPr>
                <w:rFonts w:hint="eastAsia" w:ascii="宋体" w:hAnsi="宋体" w:eastAsia="宋体" w:cs="宋体"/>
                <w:i w:val="0"/>
                <w:iCs w:val="0"/>
                <w:color w:val="auto"/>
                <w:kern w:val="0"/>
                <w:sz w:val="18"/>
                <w:szCs w:val="18"/>
                <w:highlight w:val="none"/>
                <w:u w:val="none"/>
                <w:lang w:val="en-US" w:eastAsia="zh-CN" w:bidi="ar"/>
              </w:rPr>
              <w:t>4、本项包干，结算时单价不做调整</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537F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39D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A99B">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0138F">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397A7">
            <w:pPr>
              <w:jc w:val="right"/>
              <w:rPr>
                <w:rFonts w:hint="eastAsia" w:ascii="宋体" w:hAnsi="宋体" w:eastAsia="宋体" w:cs="宋体"/>
                <w:i w:val="0"/>
                <w:iCs w:val="0"/>
                <w:color w:val="auto"/>
                <w:kern w:val="0"/>
                <w:sz w:val="18"/>
                <w:szCs w:val="18"/>
                <w:highlight w:val="none"/>
                <w:u w:val="none"/>
                <w:lang w:val="en-US" w:eastAsia="zh-CN" w:bidi="ar-SA"/>
              </w:rPr>
            </w:pPr>
          </w:p>
        </w:tc>
      </w:tr>
      <w:tr w14:paraId="17FB4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82D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29</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505D">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一体化污水处理设备</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73CD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 xml:space="preserve">1、50m3/d 一体化污水处理设施，尺寸：8.8*2*2.5m，配套提升泵站2台，流量4.16m³/h，扬程10m,功率1.1KW；配套超声波液位计0~5m，1套，电磁流量计1套；生物填料1批；曝气头1批；污泥菌种1批；污泥泵2台，流量4.16m³/h，扬程10m,功率1.1KW，1用1备；加药桶800L；搅拌机功率0.75KW；加药泵0~100L2台，1用1备；风机2台,1用1备，HC-501S,Q=1.06m3/min，P=0.4kPa，N=1.5kW；含调节池、格栅、物化池、生化系统、二沉池、MBR膜池，有效容积50m³，人工格栅1套、一体化设备基础及土方；配套配电控制柜及电缆。  </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AD0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738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BC889">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3DAB0">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22EBA">
            <w:pPr>
              <w:jc w:val="right"/>
              <w:rPr>
                <w:rFonts w:hint="eastAsia" w:ascii="宋体" w:hAnsi="宋体" w:eastAsia="宋体" w:cs="宋体"/>
                <w:i w:val="0"/>
                <w:iCs w:val="0"/>
                <w:color w:val="auto"/>
                <w:kern w:val="0"/>
                <w:sz w:val="18"/>
                <w:szCs w:val="18"/>
                <w:highlight w:val="none"/>
                <w:u w:val="none"/>
                <w:lang w:val="en-US" w:eastAsia="zh-CN" w:bidi="ar-SA"/>
              </w:rPr>
            </w:pPr>
          </w:p>
        </w:tc>
      </w:tr>
      <w:tr w14:paraId="6C225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418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F898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整治销号</w:t>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95C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对系统内容提交的排查整治信息进行逐一审核确认，整理整治销号台账资料（包括整治方案、整治完成情况报告、对比照片及视频、工程方案及验收材料、排水检测报告、销号申请表、现场检查表、销号意见表等），协助推进区级整治预销号相关工作，直至完成预销号</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A0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E01E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88146">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F3770">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05EC1">
            <w:pPr>
              <w:jc w:val="right"/>
              <w:rPr>
                <w:rFonts w:hint="eastAsia" w:ascii="宋体" w:hAnsi="宋体" w:eastAsia="宋体" w:cs="宋体"/>
                <w:i w:val="0"/>
                <w:iCs w:val="0"/>
                <w:color w:val="auto"/>
                <w:kern w:val="0"/>
                <w:sz w:val="18"/>
                <w:szCs w:val="18"/>
                <w:highlight w:val="none"/>
                <w:u w:val="none"/>
                <w:lang w:val="en-US" w:eastAsia="zh-CN" w:bidi="ar-SA"/>
              </w:rPr>
            </w:pPr>
          </w:p>
        </w:tc>
      </w:tr>
      <w:tr w14:paraId="053F9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7155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31</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03B7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大型机械设备进出场及安拆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15A4E">
            <w:pPr>
              <w:jc w:val="left"/>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39E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769B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4550F">
            <w:pPr>
              <w:jc w:val="center"/>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83342">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294A2">
            <w:pPr>
              <w:jc w:val="right"/>
              <w:rPr>
                <w:rFonts w:hint="eastAsia" w:ascii="宋体" w:hAnsi="宋体" w:eastAsia="宋体" w:cs="宋体"/>
                <w:i w:val="0"/>
                <w:iCs w:val="0"/>
                <w:color w:val="auto"/>
                <w:kern w:val="0"/>
                <w:sz w:val="18"/>
                <w:szCs w:val="18"/>
                <w:highlight w:val="none"/>
                <w:u w:val="none"/>
                <w:lang w:val="en-US" w:eastAsia="zh-CN" w:bidi="ar-SA"/>
              </w:rPr>
            </w:pPr>
          </w:p>
        </w:tc>
      </w:tr>
      <w:tr w14:paraId="59AB3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3E0B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32</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EF10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暂列金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6DF8">
            <w:pPr>
              <w:jc w:val="left"/>
              <w:rPr>
                <w:rFonts w:hint="eastAsia" w:ascii="宋体" w:hAnsi="宋体" w:eastAsia="宋体" w:cs="宋体"/>
                <w:i w:val="0"/>
                <w:iCs w:val="0"/>
                <w:color w:val="auto"/>
                <w:kern w:val="0"/>
                <w:sz w:val="18"/>
                <w:szCs w:val="18"/>
                <w:highlight w:val="none"/>
                <w:u w:val="none"/>
                <w:lang w:val="en-US" w:eastAsia="zh-CN" w:bidi="ar-SA"/>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6862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5F2F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AEF5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110000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699D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110000</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2B06">
            <w:pPr>
              <w:jc w:val="left"/>
              <w:rPr>
                <w:rFonts w:hint="default"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SA"/>
              </w:rPr>
              <w:t>暂列金额作为不可竞争费用，投标时不能修改，否则作无效标处理</w:t>
            </w:r>
          </w:p>
        </w:tc>
      </w:tr>
      <w:tr w14:paraId="45292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772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71B3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合    计</w:t>
            </w: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88DF5">
            <w:pPr>
              <w:jc w:val="center"/>
              <w:rPr>
                <w:rFonts w:hint="eastAsia" w:ascii="宋体" w:hAnsi="宋体" w:eastAsia="宋体" w:cs="宋体"/>
                <w:i w:val="0"/>
                <w:iCs w:val="0"/>
                <w:color w:val="auto"/>
                <w:kern w:val="0"/>
                <w:sz w:val="18"/>
                <w:szCs w:val="18"/>
                <w:highlight w:val="none"/>
                <w:u w:val="none"/>
                <w:lang w:val="en-US" w:eastAsia="zh-CN" w:bidi="ar-SA"/>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4D88">
            <w:pPr>
              <w:jc w:val="right"/>
              <w:rPr>
                <w:rFonts w:hint="eastAsia" w:ascii="宋体" w:hAnsi="宋体" w:eastAsia="宋体" w:cs="宋体"/>
                <w:b/>
                <w:bCs/>
                <w:i w:val="0"/>
                <w:iCs w:val="0"/>
                <w:color w:val="auto"/>
                <w:kern w:val="0"/>
                <w:sz w:val="16"/>
                <w:szCs w:val="16"/>
                <w:highlight w:val="none"/>
                <w:u w:val="none"/>
                <w:lang w:val="en-US" w:eastAsia="zh-CN" w:bidi="ar-SA"/>
              </w:rPr>
            </w:pPr>
          </w:p>
        </w:tc>
      </w:tr>
      <w:tr w14:paraId="01E84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 w:hRule="atLeast"/>
        </w:trPr>
        <w:tc>
          <w:tcPr>
            <w:tcW w:w="0" w:type="auto"/>
            <w:tcBorders>
              <w:top w:val="nil"/>
              <w:left w:val="nil"/>
              <w:bottom w:val="nil"/>
              <w:right w:val="nil"/>
            </w:tcBorders>
            <w:shd w:val="clear" w:color="auto" w:fill="auto"/>
            <w:noWrap/>
            <w:vAlign w:val="top"/>
          </w:tcPr>
          <w:p w14:paraId="47DB4550">
            <w:pPr>
              <w:rPr>
                <w:rFonts w:hint="eastAsia" w:ascii="Arial" w:hAnsi="Arial" w:eastAsia="Arial" w:cs="Arial"/>
                <w:i w:val="0"/>
                <w:iCs w:val="0"/>
                <w:color w:val="auto"/>
                <w:kern w:val="0"/>
                <w:sz w:val="18"/>
                <w:szCs w:val="18"/>
                <w:highlight w:val="none"/>
                <w:u w:val="none"/>
                <w:lang w:val="en-US" w:eastAsia="zh-CN" w:bidi="ar-SA"/>
              </w:rPr>
            </w:pPr>
          </w:p>
        </w:tc>
        <w:tc>
          <w:tcPr>
            <w:tcW w:w="0" w:type="auto"/>
            <w:tcBorders>
              <w:top w:val="nil"/>
              <w:left w:val="nil"/>
              <w:bottom w:val="nil"/>
              <w:right w:val="nil"/>
            </w:tcBorders>
            <w:shd w:val="clear" w:color="auto" w:fill="auto"/>
            <w:noWrap/>
            <w:vAlign w:val="top"/>
          </w:tcPr>
          <w:p w14:paraId="04A18D48">
            <w:pPr>
              <w:rPr>
                <w:rFonts w:hint="default" w:ascii="Arial" w:hAnsi="Arial" w:eastAsia="Arial" w:cs="Arial"/>
                <w:i w:val="0"/>
                <w:iCs w:val="0"/>
                <w:color w:val="auto"/>
                <w:kern w:val="0"/>
                <w:sz w:val="18"/>
                <w:szCs w:val="18"/>
                <w:highlight w:val="none"/>
                <w:u w:val="none"/>
                <w:lang w:val="en-US" w:eastAsia="zh-CN" w:bidi="ar-SA"/>
              </w:rPr>
            </w:pPr>
          </w:p>
        </w:tc>
        <w:tc>
          <w:tcPr>
            <w:tcW w:w="0" w:type="auto"/>
            <w:tcBorders>
              <w:top w:val="nil"/>
              <w:left w:val="nil"/>
              <w:bottom w:val="nil"/>
              <w:right w:val="nil"/>
            </w:tcBorders>
            <w:shd w:val="clear" w:color="auto" w:fill="auto"/>
            <w:noWrap/>
            <w:vAlign w:val="top"/>
          </w:tcPr>
          <w:p w14:paraId="3358A570">
            <w:pPr>
              <w:rPr>
                <w:rFonts w:hint="default" w:ascii="Arial" w:hAnsi="Arial" w:eastAsia="Arial" w:cs="Arial"/>
                <w:i w:val="0"/>
                <w:iCs w:val="0"/>
                <w:color w:val="auto"/>
                <w:kern w:val="0"/>
                <w:sz w:val="18"/>
                <w:szCs w:val="18"/>
                <w:highlight w:val="none"/>
                <w:u w:val="none"/>
                <w:lang w:val="en-US" w:eastAsia="zh-CN" w:bidi="ar-SA"/>
              </w:rPr>
            </w:pPr>
          </w:p>
        </w:tc>
        <w:tc>
          <w:tcPr>
            <w:tcW w:w="0" w:type="auto"/>
            <w:tcBorders>
              <w:top w:val="nil"/>
              <w:left w:val="nil"/>
              <w:bottom w:val="nil"/>
              <w:right w:val="nil"/>
            </w:tcBorders>
            <w:shd w:val="clear" w:color="auto" w:fill="auto"/>
            <w:noWrap/>
            <w:vAlign w:val="top"/>
          </w:tcPr>
          <w:p w14:paraId="3693534C">
            <w:pPr>
              <w:rPr>
                <w:rFonts w:hint="default" w:ascii="Arial" w:hAnsi="Arial" w:eastAsia="Arial" w:cs="Arial"/>
                <w:i w:val="0"/>
                <w:iCs w:val="0"/>
                <w:color w:val="auto"/>
                <w:kern w:val="0"/>
                <w:sz w:val="18"/>
                <w:szCs w:val="18"/>
                <w:highlight w:val="none"/>
                <w:u w:val="none"/>
                <w:lang w:val="en-US" w:eastAsia="zh-CN" w:bidi="ar-SA"/>
              </w:rPr>
            </w:pPr>
          </w:p>
        </w:tc>
        <w:tc>
          <w:tcPr>
            <w:tcW w:w="0" w:type="auto"/>
            <w:tcBorders>
              <w:top w:val="nil"/>
              <w:left w:val="nil"/>
              <w:bottom w:val="nil"/>
              <w:right w:val="nil"/>
            </w:tcBorders>
            <w:shd w:val="clear" w:color="auto" w:fill="auto"/>
            <w:noWrap/>
            <w:vAlign w:val="top"/>
          </w:tcPr>
          <w:p w14:paraId="606D933F">
            <w:pPr>
              <w:rPr>
                <w:rFonts w:hint="default" w:ascii="Arial" w:hAnsi="Arial" w:eastAsia="Arial" w:cs="Arial"/>
                <w:i w:val="0"/>
                <w:iCs w:val="0"/>
                <w:color w:val="auto"/>
                <w:kern w:val="0"/>
                <w:sz w:val="18"/>
                <w:szCs w:val="18"/>
                <w:highlight w:val="none"/>
                <w:u w:val="none"/>
                <w:lang w:val="en-US" w:eastAsia="zh-CN" w:bidi="ar-SA"/>
              </w:rPr>
            </w:pPr>
          </w:p>
        </w:tc>
        <w:tc>
          <w:tcPr>
            <w:tcW w:w="0" w:type="auto"/>
            <w:tcBorders>
              <w:top w:val="nil"/>
              <w:left w:val="nil"/>
              <w:bottom w:val="nil"/>
              <w:right w:val="nil"/>
            </w:tcBorders>
            <w:shd w:val="clear" w:color="auto" w:fill="auto"/>
            <w:noWrap/>
            <w:vAlign w:val="top"/>
          </w:tcPr>
          <w:p w14:paraId="01A1E144">
            <w:pPr>
              <w:rPr>
                <w:rFonts w:hint="default" w:ascii="Arial" w:hAnsi="Arial" w:eastAsia="Arial" w:cs="Arial"/>
                <w:i w:val="0"/>
                <w:iCs w:val="0"/>
                <w:color w:val="auto"/>
                <w:kern w:val="0"/>
                <w:sz w:val="18"/>
                <w:szCs w:val="18"/>
                <w:highlight w:val="none"/>
                <w:u w:val="none"/>
                <w:lang w:val="en-US" w:eastAsia="zh-CN" w:bidi="ar-SA"/>
              </w:rPr>
            </w:pPr>
          </w:p>
        </w:tc>
        <w:tc>
          <w:tcPr>
            <w:tcW w:w="0" w:type="auto"/>
            <w:tcBorders>
              <w:top w:val="nil"/>
              <w:left w:val="nil"/>
              <w:bottom w:val="nil"/>
              <w:right w:val="nil"/>
            </w:tcBorders>
            <w:shd w:val="clear" w:color="auto" w:fill="auto"/>
            <w:noWrap/>
            <w:vAlign w:val="top"/>
          </w:tcPr>
          <w:p w14:paraId="05D993A8">
            <w:pPr>
              <w:rPr>
                <w:rFonts w:hint="default" w:ascii="Arial" w:hAnsi="Arial" w:eastAsia="Arial" w:cs="Arial"/>
                <w:i w:val="0"/>
                <w:iCs w:val="0"/>
                <w:color w:val="auto"/>
                <w:kern w:val="0"/>
                <w:sz w:val="18"/>
                <w:szCs w:val="18"/>
                <w:highlight w:val="none"/>
                <w:u w:val="none"/>
                <w:lang w:val="en-US" w:eastAsia="zh-CN" w:bidi="ar-SA"/>
              </w:rPr>
            </w:pPr>
          </w:p>
        </w:tc>
        <w:tc>
          <w:tcPr>
            <w:tcW w:w="0" w:type="auto"/>
            <w:tcBorders>
              <w:top w:val="nil"/>
              <w:left w:val="nil"/>
              <w:bottom w:val="nil"/>
              <w:right w:val="nil"/>
            </w:tcBorders>
            <w:shd w:val="clear" w:color="auto" w:fill="auto"/>
            <w:noWrap/>
            <w:vAlign w:val="top"/>
          </w:tcPr>
          <w:p w14:paraId="5FEA5EBC">
            <w:pPr>
              <w:rPr>
                <w:rFonts w:hint="default" w:ascii="Arial" w:hAnsi="Arial" w:eastAsia="Arial" w:cs="Arial"/>
                <w:i w:val="0"/>
                <w:iCs w:val="0"/>
                <w:color w:val="auto"/>
                <w:kern w:val="0"/>
                <w:sz w:val="18"/>
                <w:szCs w:val="18"/>
                <w:highlight w:val="none"/>
                <w:u w:val="none"/>
                <w:lang w:val="en-US" w:eastAsia="zh-CN" w:bidi="ar-SA"/>
              </w:rPr>
            </w:pPr>
          </w:p>
        </w:tc>
      </w:tr>
      <w:tr w14:paraId="505E5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9849" w:type="dxa"/>
            <w:gridSpan w:val="8"/>
            <w:tcBorders>
              <w:top w:val="nil"/>
              <w:left w:val="nil"/>
              <w:bottom w:val="nil"/>
              <w:right w:val="nil"/>
            </w:tcBorders>
            <w:shd w:val="clear" w:color="auto" w:fill="auto"/>
            <w:vAlign w:val="top"/>
          </w:tcPr>
          <w:p w14:paraId="0C9417A7">
            <w:pPr>
              <w:keepNext w:val="0"/>
              <w:keepLines w:val="0"/>
              <w:widowControl/>
              <w:suppressLineNumbers w:val="0"/>
              <w:jc w:val="left"/>
              <w:textAlignment w:val="top"/>
              <w:rPr>
                <w:rFonts w:hint="eastAsia" w:ascii="宋体" w:hAnsi="宋体" w:eastAsia="宋体" w:cs="宋体"/>
                <w:b/>
                <w:bCs/>
                <w:i w:val="0"/>
                <w:iCs w:val="0"/>
                <w:color w:val="auto"/>
                <w:kern w:val="0"/>
                <w:sz w:val="16"/>
                <w:szCs w:val="16"/>
                <w:highlight w:val="none"/>
                <w:u w:val="none"/>
                <w:lang w:val="en-US" w:eastAsia="zh-CN" w:bidi="ar-SA"/>
              </w:rPr>
            </w:pPr>
            <w:r>
              <w:rPr>
                <w:rFonts w:hint="eastAsia" w:ascii="宋体" w:hAnsi="宋体" w:eastAsia="宋体" w:cs="宋体"/>
                <w:b/>
                <w:bCs/>
                <w:i w:val="0"/>
                <w:iCs w:val="0"/>
                <w:color w:val="auto"/>
                <w:kern w:val="0"/>
                <w:sz w:val="16"/>
                <w:szCs w:val="16"/>
                <w:highlight w:val="none"/>
                <w:u w:val="none"/>
                <w:lang w:val="en-US" w:eastAsia="zh-CN" w:bidi="ar"/>
              </w:rPr>
              <w:t>注：</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1、本工程采用全费用清单招标，项目特征描述不全部分按要求施工及报价；</w:t>
            </w:r>
            <w:r>
              <w:rPr>
                <w:rFonts w:hint="eastAsia" w:ascii="宋体" w:hAnsi="宋体" w:eastAsia="宋体" w:cs="宋体"/>
                <w:b/>
                <w:bCs/>
                <w:i w:val="0"/>
                <w:iCs w:val="0"/>
                <w:color w:val="auto"/>
                <w:kern w:val="0"/>
                <w:sz w:val="16"/>
                <w:szCs w:val="16"/>
                <w:highlight w:val="none"/>
                <w:u w:val="none"/>
                <w:lang w:val="en-US" w:eastAsia="zh-CN" w:bidi="ar"/>
              </w:rPr>
              <w:br w:type="textWrapping"/>
            </w:r>
            <w:r>
              <w:rPr>
                <w:rFonts w:hint="eastAsia" w:ascii="宋体" w:hAnsi="宋体" w:eastAsia="宋体" w:cs="宋体"/>
                <w:b/>
                <w:bCs/>
                <w:i w:val="0"/>
                <w:iCs w:val="0"/>
                <w:color w:val="auto"/>
                <w:kern w:val="0"/>
                <w:sz w:val="16"/>
                <w:szCs w:val="16"/>
                <w:highlight w:val="none"/>
                <w:u w:val="none"/>
                <w:lang w:val="en-US" w:eastAsia="zh-CN" w:bidi="ar"/>
              </w:rPr>
              <w:t>2、全费用单价包括:人工费、材料费(招标人提供的主要材料除外)、机械费、管理费、利润、规费、税金、措施费、脚手架费用、安全防护、现场转运费、施工费、等完成项目的全部费用。                                                                     3、此项目为改造项目，项目实施过程中，需首先保护现场，投标人需结合现场实际情况，综合考虑项目的难易程度，综合报价</w:t>
            </w:r>
          </w:p>
        </w:tc>
      </w:tr>
    </w:tbl>
    <w:p w14:paraId="092F087A">
      <w:pPr>
        <w:spacing w:line="360" w:lineRule="auto"/>
        <w:rPr>
          <w:rFonts w:ascii="宋体" w:hAnsi="宋体" w:eastAsia="宋体" w:cs="仿宋_GB2312"/>
          <w:color w:val="auto"/>
          <w:sz w:val="24"/>
          <w:szCs w:val="24"/>
          <w:highlight w:val="none"/>
          <w:lang w:val="zh-CN"/>
        </w:rPr>
      </w:pPr>
    </w:p>
    <w:p w14:paraId="5FCE8904">
      <w:pPr>
        <w:spacing w:line="360" w:lineRule="auto"/>
        <w:rPr>
          <w:rFonts w:ascii="宋体" w:hAnsi="宋体" w:eastAsia="宋体" w:cs="仿宋_GB2312"/>
          <w:color w:val="auto"/>
          <w:sz w:val="24"/>
          <w:szCs w:val="24"/>
          <w:highlight w:val="none"/>
          <w:lang w:val="zh-CN"/>
        </w:rPr>
      </w:pPr>
    </w:p>
    <w:p w14:paraId="347ED362">
      <w:pPr>
        <w:spacing w:line="360" w:lineRule="auto"/>
        <w:rPr>
          <w:rFonts w:ascii="宋体" w:hAnsi="宋体" w:eastAsia="宋体" w:cs="仿宋_GB2312"/>
          <w:color w:val="auto"/>
          <w:sz w:val="24"/>
          <w:szCs w:val="24"/>
          <w:highlight w:val="none"/>
          <w:lang w:val="zh-CN"/>
        </w:rPr>
      </w:pPr>
    </w:p>
    <w:p w14:paraId="1F0F37BD">
      <w:pPr>
        <w:rPr>
          <w:rFonts w:ascii="Times New Roman" w:hAnsi="Times New Roman" w:eastAsia="宋体" w:cs="Times New Roman"/>
          <w:color w:val="auto"/>
          <w:szCs w:val="24"/>
          <w:highlight w:val="none"/>
          <w:lang w:val="zh-CN"/>
        </w:rPr>
      </w:pPr>
    </w:p>
    <w:p w14:paraId="48079307">
      <w:pPr>
        <w:spacing w:line="480" w:lineRule="exact"/>
        <w:jc w:val="center"/>
        <w:rPr>
          <w:rFonts w:ascii="宋体" w:hAnsi="宋体" w:eastAsia="宋体" w:cs="宋体"/>
          <w:b/>
          <w:color w:val="auto"/>
          <w:sz w:val="32"/>
          <w:szCs w:val="36"/>
          <w:highlight w:val="none"/>
        </w:rPr>
      </w:pPr>
      <w:r>
        <w:rPr>
          <w:rFonts w:hint="eastAsia" w:ascii="宋体" w:hAnsi="宋体" w:eastAsia="宋体" w:cs="宋体"/>
          <w:b/>
          <w:color w:val="auto"/>
          <w:sz w:val="32"/>
          <w:szCs w:val="36"/>
          <w:highlight w:val="none"/>
        </w:rPr>
        <w:t>7、施工组织设计（技术标）</w:t>
      </w:r>
    </w:p>
    <w:p w14:paraId="5902D9E7">
      <w:pPr>
        <w:spacing w:line="480" w:lineRule="exact"/>
        <w:rPr>
          <w:rFonts w:ascii="宋体" w:hAnsi="宋体" w:eastAsia="宋体" w:cs="宋体"/>
          <w:color w:val="auto"/>
          <w:sz w:val="24"/>
          <w:szCs w:val="28"/>
          <w:highlight w:val="none"/>
        </w:rPr>
      </w:pPr>
    </w:p>
    <w:p w14:paraId="1A5BC38E">
      <w:pPr>
        <w:spacing w:line="360" w:lineRule="auto"/>
        <w:ind w:firstLine="361"/>
        <w:rPr>
          <w:rFonts w:ascii="宋体" w:hAnsi="宋体" w:eastAsia="宋体" w:cs="宋体"/>
          <w:b/>
          <w:color w:val="auto"/>
          <w:sz w:val="24"/>
          <w:szCs w:val="28"/>
          <w:highlight w:val="none"/>
        </w:rPr>
      </w:pPr>
      <w:r>
        <w:rPr>
          <w:rFonts w:hint="eastAsia" w:ascii="宋体" w:hAnsi="宋体" w:eastAsia="宋体" w:cs="宋体"/>
          <w:b/>
          <w:color w:val="auto"/>
          <w:sz w:val="24"/>
          <w:szCs w:val="28"/>
          <w:highlight w:val="none"/>
        </w:rPr>
        <w:t>一、投标人编制施工组织设计要求，</w:t>
      </w:r>
      <w:r>
        <w:rPr>
          <w:rFonts w:hint="eastAsia" w:ascii="宋体" w:hAnsi="宋体" w:eastAsia="宋体" w:cs="宋体"/>
          <w:b/>
          <w:color w:val="auto"/>
          <w:sz w:val="24"/>
          <w:szCs w:val="28"/>
          <w:highlight w:val="none"/>
          <w:lang w:val="en-US" w:eastAsia="zh-CN"/>
        </w:rPr>
        <w:t>详见竞争性磋商评标办法</w:t>
      </w:r>
    </w:p>
    <w:p w14:paraId="5532BE9F">
      <w:pPr>
        <w:rPr>
          <w:rFonts w:ascii="Times New Roman" w:hAnsi="Times New Roman" w:eastAsia="宋体" w:cs="Times New Roman"/>
          <w:color w:val="auto"/>
          <w:highlight w:val="none"/>
          <w:lang w:val="zh-CN"/>
        </w:rPr>
      </w:pPr>
    </w:p>
    <w:p w14:paraId="1149D556">
      <w:pPr>
        <w:spacing w:line="480" w:lineRule="exact"/>
        <w:jc w:val="center"/>
        <w:rPr>
          <w:rFonts w:ascii="宋体" w:hAnsi="宋体" w:eastAsia="宋体" w:cs="宋体"/>
          <w:b/>
          <w:color w:val="auto"/>
          <w:sz w:val="32"/>
          <w:szCs w:val="36"/>
          <w:highlight w:val="none"/>
        </w:rPr>
      </w:pPr>
    </w:p>
    <w:p w14:paraId="44E304B3">
      <w:pPr>
        <w:spacing w:line="480" w:lineRule="exact"/>
        <w:jc w:val="center"/>
        <w:rPr>
          <w:rFonts w:ascii="宋体" w:hAnsi="宋体" w:eastAsia="宋体" w:cs="宋体"/>
          <w:b/>
          <w:color w:val="auto"/>
          <w:sz w:val="32"/>
          <w:szCs w:val="36"/>
          <w:highlight w:val="none"/>
        </w:rPr>
      </w:pPr>
    </w:p>
    <w:p w14:paraId="7E60C928">
      <w:pPr>
        <w:spacing w:line="480" w:lineRule="exact"/>
        <w:jc w:val="center"/>
        <w:rPr>
          <w:rFonts w:ascii="宋体" w:hAnsi="宋体" w:eastAsia="宋体" w:cs="宋体"/>
          <w:b/>
          <w:color w:val="auto"/>
          <w:sz w:val="32"/>
          <w:szCs w:val="36"/>
          <w:highlight w:val="none"/>
        </w:rPr>
      </w:pPr>
    </w:p>
    <w:p w14:paraId="73E697B7">
      <w:pPr>
        <w:spacing w:line="480" w:lineRule="exact"/>
        <w:jc w:val="center"/>
        <w:rPr>
          <w:rFonts w:hint="eastAsia" w:ascii="宋体" w:hAnsi="宋体" w:eastAsia="宋体" w:cs="宋体"/>
          <w:b/>
          <w:color w:val="auto"/>
          <w:sz w:val="32"/>
          <w:szCs w:val="36"/>
          <w:highlight w:val="none"/>
        </w:rPr>
        <w:sectPr>
          <w:pgSz w:w="11906" w:h="16838"/>
          <w:pgMar w:top="1142" w:right="1304" w:bottom="1285" w:left="1588" w:header="851" w:footer="992" w:gutter="0"/>
          <w:cols w:space="720" w:num="1"/>
          <w:docGrid w:linePitch="360" w:charSpace="0"/>
        </w:sectPr>
      </w:pPr>
    </w:p>
    <w:p w14:paraId="61DB2581">
      <w:pPr>
        <w:spacing w:before="260" w:after="260" w:line="416" w:lineRule="auto"/>
        <w:jc w:val="center"/>
        <w:outlineLvl w:val="1"/>
        <w:rPr>
          <w:rFonts w:ascii="宋体" w:hAnsi="宋体" w:eastAsia="宋体" w:cs="宋体"/>
          <w:bCs/>
          <w:color w:val="auto"/>
          <w:sz w:val="24"/>
          <w:szCs w:val="32"/>
          <w:highlight w:val="none"/>
        </w:rPr>
      </w:pPr>
      <w:bookmarkStart w:id="74" w:name="_Toc14704"/>
      <w:r>
        <w:rPr>
          <w:rFonts w:hint="eastAsia" w:ascii="宋体" w:hAnsi="宋体" w:eastAsia="幼圆" w:cs="宋体"/>
          <w:b/>
          <w:bCs/>
          <w:color w:val="auto"/>
          <w:sz w:val="32"/>
          <w:szCs w:val="32"/>
          <w:highlight w:val="none"/>
          <w:lang w:val="en-US" w:eastAsia="zh-CN"/>
        </w:rPr>
        <w:t>8</w:t>
      </w:r>
      <w:r>
        <w:rPr>
          <w:rFonts w:hint="eastAsia" w:ascii="宋体" w:hAnsi="宋体" w:eastAsia="幼圆" w:cs="宋体"/>
          <w:b/>
          <w:bCs/>
          <w:color w:val="auto"/>
          <w:sz w:val="32"/>
          <w:szCs w:val="32"/>
          <w:highlight w:val="none"/>
        </w:rPr>
        <w:t>.</w:t>
      </w:r>
      <w:bookmarkEnd w:id="74"/>
      <w:r>
        <w:rPr>
          <w:rFonts w:hint="eastAsia" w:ascii="宋体" w:hAnsi="宋体" w:eastAsia="宋体" w:cs="宋体"/>
          <w:bCs/>
          <w:color w:val="auto"/>
          <w:sz w:val="32"/>
          <w:szCs w:val="32"/>
          <w:highlight w:val="none"/>
        </w:rPr>
        <w:t xml:space="preserve"> 投标人承诺书</w:t>
      </w:r>
    </w:p>
    <w:p w14:paraId="70C8697E">
      <w:pPr>
        <w:keepNext w:val="0"/>
        <w:keepLines w:val="0"/>
        <w:pageBreakBefore w:val="0"/>
        <w:widowControl w:val="0"/>
        <w:spacing w:line="48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致：采购单位                </w:t>
      </w:r>
    </w:p>
    <w:p w14:paraId="444C0D91">
      <w:pPr>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我公司参与贵单位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工程项目的投标工作，我单位郑重承诺：</w:t>
      </w:r>
    </w:p>
    <w:p w14:paraId="78E5AC21">
      <w:pPr>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b w:val="0"/>
          <w:bCs/>
          <w:color w:val="auto"/>
          <w:sz w:val="24"/>
          <w:szCs w:val="24"/>
          <w:highlight w:val="none"/>
          <w:lang w:val="en-US" w:eastAsia="zh-CN" w:bidi="ar-SA"/>
        </w:rPr>
        <w:t>所报项目负责人</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同志</w:t>
      </w:r>
      <w:r>
        <w:rPr>
          <w:rFonts w:hint="eastAsia" w:ascii="宋体" w:hAnsi="宋体" w:eastAsia="宋体" w:cs="宋体"/>
          <w:color w:val="auto"/>
          <w:sz w:val="24"/>
          <w:szCs w:val="24"/>
          <w:highlight w:val="none"/>
          <w:lang w:val="en-US" w:eastAsia="zh-CN" w:bidi="ar-SA"/>
        </w:rPr>
        <w:t>无在建工程（或无在其它项目变更(需经项目属地建设主管部门确认)后未超过6个月的）且中标后项目经理在岗履职，项目管理人员按规定到岗履职</w:t>
      </w:r>
      <w:r>
        <w:rPr>
          <w:rFonts w:hint="eastAsia" w:ascii="宋体" w:hAnsi="宋体" w:eastAsia="宋体" w:cs="宋体"/>
          <w:b w:val="0"/>
          <w:bCs/>
          <w:color w:val="auto"/>
          <w:sz w:val="24"/>
          <w:szCs w:val="24"/>
          <w:highlight w:val="none"/>
          <w:lang w:val="en-US" w:eastAsia="zh-CN" w:bidi="ar-SA"/>
        </w:rPr>
        <w:t>。如违反规定，将自愿放弃中标资格，承担违约责任</w:t>
      </w:r>
      <w:r>
        <w:rPr>
          <w:rFonts w:hint="eastAsia" w:ascii="宋体" w:hAnsi="宋体" w:eastAsia="宋体" w:cs="宋体"/>
          <w:color w:val="auto"/>
          <w:sz w:val="24"/>
          <w:szCs w:val="24"/>
          <w:highlight w:val="none"/>
          <w:lang w:val="en-US" w:eastAsia="zh-CN" w:bidi="ar-SA"/>
        </w:rPr>
        <w:t>；</w:t>
      </w:r>
    </w:p>
    <w:p w14:paraId="18047B2F">
      <w:pPr>
        <w:keepNext w:val="0"/>
        <w:keepLines w:val="0"/>
        <w:pageBreakBefore w:val="0"/>
        <w:widowControl w:val="0"/>
        <w:spacing w:line="480" w:lineRule="exact"/>
        <w:ind w:firstLine="480"/>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b w:val="0"/>
          <w:bCs/>
          <w:color w:val="auto"/>
          <w:sz w:val="24"/>
          <w:szCs w:val="24"/>
          <w:highlight w:val="none"/>
          <w:lang w:val="en-US" w:eastAsia="zh-CN" w:bidi="ar-SA"/>
        </w:rPr>
        <w:t>我公司</w:t>
      </w:r>
      <w:r>
        <w:rPr>
          <w:rFonts w:hint="eastAsia" w:ascii="宋体" w:hAnsi="宋体" w:eastAsia="宋体" w:cs="宋体"/>
          <w:b w:val="0"/>
          <w:bCs/>
          <w:color w:val="auto"/>
          <w:sz w:val="24"/>
          <w:szCs w:val="24"/>
          <w:highlight w:val="none"/>
          <w:u w:val="single"/>
          <w:lang w:val="en-US" w:eastAsia="zh-CN" w:bidi="ar-SA"/>
        </w:rPr>
        <w:t>      </w:t>
      </w:r>
      <w:r>
        <w:rPr>
          <w:rFonts w:hint="eastAsia" w:ascii="宋体" w:hAnsi="宋体" w:eastAsia="宋体" w:cs="宋体"/>
          <w:b w:val="0"/>
          <w:bCs/>
          <w:color w:val="auto"/>
          <w:sz w:val="24"/>
          <w:szCs w:val="24"/>
          <w:highlight w:val="none"/>
          <w:lang w:val="en-US" w:eastAsia="zh-CN" w:bidi="ar-SA"/>
        </w:rPr>
        <w:t>（超过3年）、法定代表人</w:t>
      </w:r>
      <w:r>
        <w:rPr>
          <w:rFonts w:hint="eastAsia" w:ascii="宋体" w:hAnsi="宋体" w:eastAsia="宋体" w:cs="宋体"/>
          <w:b w:val="0"/>
          <w:bCs/>
          <w:color w:val="auto"/>
          <w:sz w:val="24"/>
          <w:szCs w:val="24"/>
          <w:highlight w:val="none"/>
          <w:u w:val="single"/>
          <w:lang w:val="en-US" w:eastAsia="zh-CN" w:bidi="ar-SA"/>
        </w:rPr>
        <w:t>    </w:t>
      </w:r>
      <w:r>
        <w:rPr>
          <w:rFonts w:hint="eastAsia" w:ascii="宋体" w:hAnsi="宋体" w:eastAsia="宋体" w:cs="宋体"/>
          <w:b w:val="0"/>
          <w:bCs/>
          <w:color w:val="auto"/>
          <w:sz w:val="24"/>
          <w:szCs w:val="24"/>
          <w:highlight w:val="none"/>
          <w:lang w:val="en-US" w:eastAsia="zh-CN" w:bidi="ar-SA"/>
        </w:rPr>
        <w:t>（超过5年）、项目负责人</w:t>
      </w:r>
      <w:r>
        <w:rPr>
          <w:rFonts w:hint="eastAsia" w:ascii="宋体" w:hAnsi="宋体" w:eastAsia="宋体" w:cs="宋体"/>
          <w:b w:val="0"/>
          <w:bCs/>
          <w:color w:val="auto"/>
          <w:sz w:val="24"/>
          <w:szCs w:val="24"/>
          <w:highlight w:val="none"/>
          <w:u w:val="single"/>
          <w:lang w:val="en-US" w:eastAsia="zh-CN" w:bidi="ar-SA"/>
        </w:rPr>
        <w:t>    </w:t>
      </w:r>
      <w:r>
        <w:rPr>
          <w:rFonts w:hint="eastAsia" w:ascii="宋体" w:hAnsi="宋体" w:eastAsia="宋体" w:cs="宋体"/>
          <w:b w:val="0"/>
          <w:bCs/>
          <w:color w:val="auto"/>
          <w:sz w:val="24"/>
          <w:szCs w:val="24"/>
          <w:highlight w:val="none"/>
          <w:lang w:val="en-US" w:eastAsia="zh-CN" w:bidi="ar-SA"/>
        </w:rPr>
        <w:t>（超过5年）无行贿犯罪记录；</w:t>
      </w:r>
    </w:p>
    <w:p w14:paraId="683FF71A">
      <w:pPr>
        <w:keepNext w:val="0"/>
        <w:keepLines w:val="0"/>
        <w:pageBreakBefore w:val="0"/>
        <w:widowControl w:val="0"/>
        <w:numPr>
          <w:ilvl w:val="0"/>
          <w:numId w:val="0"/>
        </w:numPr>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3、本公司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、公司法定代表人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及授权委托代表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lang w:val="en-US" w:eastAsia="zh-CN" w:bidi="ar-SA"/>
        </w:rPr>
        <w:t>行为遵守法律法规规定，不在人民法院公布的失信被执行人名单中，愿意接受社会各界监督，一旦发现有虚假承诺行为，贵公司可立即终止我公司的中标资格，并上报相关主管部门追究我公司责任，同时自愿接受苏信用办【2018】23 号文中相关规定的处罚。</w:t>
      </w:r>
    </w:p>
    <w:p w14:paraId="39577A46">
      <w:pPr>
        <w:keepNext w:val="0"/>
        <w:keepLines w:val="0"/>
        <w:pageBreakBefore w:val="0"/>
        <w:widowControl w:val="0"/>
        <w:spacing w:line="480" w:lineRule="exact"/>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4、所报项目负责人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同志及本单位未被建设行政主管部门限制在招标项目所在地投标，本单位不存在借牌挂靠行为，不出借挂靠资质；</w:t>
      </w:r>
    </w:p>
    <w:p w14:paraId="1DD1C021">
      <w:pPr>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供应商本次投标所用资质在投标文件递交截止时间当日为江苏省建筑业监管信息平台“动态监管不合格资质查询”中为合格企业。</w:t>
      </w:r>
    </w:p>
    <w:p w14:paraId="21903C8B">
      <w:pPr>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6、投标全过程（含异议、投诉环节）出示的文件资料均是真实、有效的。</w:t>
      </w:r>
    </w:p>
    <w:p w14:paraId="6D47EE02">
      <w:pPr>
        <w:keepNext w:val="0"/>
        <w:keepLines w:val="0"/>
        <w:pageBreakBefore w:val="0"/>
        <w:widowControl w:val="0"/>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综上，我单位承诺如有虚假，愿意无条件接受被取消预审（合格）资格、投标或中标（候选人）资格、投标保证金不予退还，合同解除及清除出场，一切损失由我单位自行承担，同时愿意接受相关处罚，特此承诺！</w:t>
      </w:r>
    </w:p>
    <w:p w14:paraId="0E2229FC">
      <w:pPr>
        <w:spacing w:line="380" w:lineRule="exact"/>
        <w:rPr>
          <w:rFonts w:hint="eastAsia" w:ascii="宋体" w:hAnsi="宋体" w:eastAsia="宋体" w:cs="宋体"/>
          <w:color w:val="auto"/>
          <w:sz w:val="24"/>
          <w:szCs w:val="24"/>
          <w:highlight w:val="none"/>
          <w:lang w:val="en-US" w:eastAsia="zh-CN" w:bidi="ar-SA"/>
        </w:rPr>
      </w:pPr>
    </w:p>
    <w:p w14:paraId="56EFDF30">
      <w:pPr>
        <w:spacing w:line="380" w:lineRule="exact"/>
        <w:rPr>
          <w:rFonts w:hint="eastAsia" w:ascii="宋体" w:hAnsi="宋体" w:eastAsia="宋体" w:cs="宋体"/>
          <w:color w:val="auto"/>
          <w:sz w:val="24"/>
          <w:szCs w:val="24"/>
          <w:highlight w:val="none"/>
          <w:lang w:val="en-US" w:eastAsia="zh-CN" w:bidi="ar-SA"/>
        </w:rPr>
      </w:pPr>
    </w:p>
    <w:p w14:paraId="7B1AC3B3">
      <w:pPr>
        <w:spacing w:line="3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                 （盖章）</w:t>
      </w:r>
    </w:p>
    <w:p w14:paraId="39DD14B4">
      <w:pPr>
        <w:spacing w:line="3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法定代表人：             （签字或盖章）</w:t>
      </w:r>
    </w:p>
    <w:p w14:paraId="747740F2">
      <w:pPr>
        <w:spacing w:line="3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项目负责人：             （签字）</w:t>
      </w:r>
    </w:p>
    <w:p w14:paraId="2F7EEC30">
      <w:pPr>
        <w:spacing w:line="3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项目负责人证书编号：</w:t>
      </w:r>
    </w:p>
    <w:p w14:paraId="5756106D">
      <w:pPr>
        <w:spacing w:line="380" w:lineRule="exact"/>
        <w:rPr>
          <w:rFonts w:hint="eastAsia" w:ascii="宋体" w:hAnsi="宋体" w:eastAsia="宋体" w:cs="宋体"/>
          <w:color w:val="auto"/>
          <w:sz w:val="24"/>
          <w:szCs w:val="24"/>
          <w:highlight w:val="none"/>
          <w:lang w:val="en-US" w:eastAsia="zh-CN" w:bidi="ar-SA"/>
        </w:rPr>
      </w:pPr>
    </w:p>
    <w:p w14:paraId="66D0E422">
      <w:pPr>
        <w:spacing w:line="380" w:lineRule="exact"/>
        <w:ind w:firstLine="36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日</w:t>
      </w:r>
    </w:p>
    <w:p w14:paraId="35202B93">
      <w:pPr>
        <w:spacing w:before="60" w:after="60" w:line="413" w:lineRule="auto"/>
        <w:jc w:val="center"/>
        <w:outlineLvl w:val="1"/>
        <w:rPr>
          <w:rFonts w:ascii="宋体" w:hAnsi="Calibri" w:eastAsia="宋体" w:cs="Times New Roman"/>
          <w:color w:val="auto"/>
          <w:sz w:val="24"/>
          <w:highlight w:val="none"/>
        </w:rPr>
      </w:pPr>
    </w:p>
    <w:p w14:paraId="33316147">
      <w:pPr>
        <w:rPr>
          <w:rFonts w:ascii="Times New Roman" w:hAnsi="Times New Roman" w:eastAsia="宋体" w:cs="Times New Roman"/>
          <w:color w:val="auto"/>
          <w:szCs w:val="24"/>
          <w:highlight w:val="none"/>
        </w:rPr>
      </w:pPr>
    </w:p>
    <w:p w14:paraId="242C2ED3">
      <w:pPr>
        <w:spacing w:line="500" w:lineRule="exact"/>
        <w:ind w:firstLine="723"/>
        <w:jc w:val="center"/>
        <w:rPr>
          <w:rFonts w:ascii="黑体" w:hAnsi="黑体" w:eastAsia="黑体" w:cs="Times New Roman"/>
          <w:b/>
          <w:bCs/>
          <w:color w:val="auto"/>
          <w:sz w:val="36"/>
          <w:szCs w:val="36"/>
          <w:highlight w:val="none"/>
        </w:rPr>
      </w:pPr>
      <w:r>
        <w:rPr>
          <w:rFonts w:ascii="黑体" w:hAnsi="黑体" w:eastAsia="黑体" w:cs="Times New Roman"/>
          <w:b/>
          <w:bCs/>
          <w:color w:val="auto"/>
          <w:sz w:val="36"/>
          <w:szCs w:val="36"/>
          <w:highlight w:val="none"/>
        </w:rPr>
        <w:t>9</w:t>
      </w:r>
      <w:r>
        <w:rPr>
          <w:rFonts w:hint="eastAsia" w:ascii="黑体" w:hAnsi="黑体" w:eastAsia="黑体" w:cs="Times New Roman"/>
          <w:b/>
          <w:bCs/>
          <w:color w:val="auto"/>
          <w:sz w:val="36"/>
          <w:szCs w:val="36"/>
          <w:highlight w:val="none"/>
        </w:rPr>
        <w:t xml:space="preserve">.投标人基本情况表 </w:t>
      </w:r>
    </w:p>
    <w:tbl>
      <w:tblPr>
        <w:tblStyle w:val="51"/>
        <w:tblW w:w="9051" w:type="dxa"/>
        <w:jc w:val="center"/>
        <w:tblLayout w:type="autofit"/>
        <w:tblCellMar>
          <w:top w:w="0" w:type="dxa"/>
          <w:left w:w="0" w:type="dxa"/>
          <w:bottom w:w="0" w:type="dxa"/>
          <w:right w:w="0" w:type="dxa"/>
        </w:tblCellMar>
      </w:tblPr>
      <w:tblGrid>
        <w:gridCol w:w="1796"/>
        <w:gridCol w:w="961"/>
        <w:gridCol w:w="1090"/>
        <w:gridCol w:w="1906"/>
        <w:gridCol w:w="1770"/>
        <w:gridCol w:w="931"/>
        <w:gridCol w:w="566"/>
        <w:gridCol w:w="31"/>
      </w:tblGrid>
      <w:tr w14:paraId="2CE8D169">
        <w:tblPrEx>
          <w:tblCellMar>
            <w:top w:w="0" w:type="dxa"/>
            <w:left w:w="0" w:type="dxa"/>
            <w:bottom w:w="0" w:type="dxa"/>
            <w:right w:w="0" w:type="dxa"/>
          </w:tblCellMar>
        </w:tblPrEx>
        <w:trPr>
          <w:gridAfter w:val="1"/>
          <w:wAfter w:w="31" w:type="dxa"/>
          <w:trHeight w:val="392"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5041BCE">
            <w:pPr>
              <w:spacing w:line="240" w:lineRule="exact"/>
              <w:ind w:firstLine="36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w:t>
            </w:r>
          </w:p>
          <w:p w14:paraId="59CA1EAD">
            <w:pPr>
              <w:spacing w:line="2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（供应商）名称</w:t>
            </w:r>
          </w:p>
        </w:tc>
        <w:tc>
          <w:tcPr>
            <w:tcW w:w="7224"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7A7555B">
            <w:pPr>
              <w:widowControl/>
              <w:spacing w:line="360" w:lineRule="auto"/>
              <w:ind w:firstLine="400"/>
              <w:jc w:val="left"/>
              <w:rPr>
                <w:rFonts w:ascii="Times New Roman" w:hAnsi="Times New Roman" w:eastAsia="宋体" w:cs="Times New Roman"/>
                <w:color w:val="auto"/>
                <w:sz w:val="20"/>
                <w:szCs w:val="20"/>
                <w:highlight w:val="none"/>
              </w:rPr>
            </w:pPr>
          </w:p>
        </w:tc>
      </w:tr>
      <w:tr w14:paraId="72124ECB">
        <w:tblPrEx>
          <w:tblCellMar>
            <w:top w:w="0" w:type="dxa"/>
            <w:left w:w="0" w:type="dxa"/>
            <w:bottom w:w="0" w:type="dxa"/>
            <w:right w:w="0" w:type="dxa"/>
          </w:tblCellMar>
        </w:tblPrEx>
        <w:trPr>
          <w:gridAfter w:val="1"/>
          <w:wAfter w:w="31" w:type="dxa"/>
          <w:trHeight w:val="252"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CFAD914">
            <w:pPr>
              <w:spacing w:line="240" w:lineRule="exact"/>
              <w:ind w:firstLine="240"/>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注册地址</w:t>
            </w:r>
          </w:p>
        </w:tc>
        <w:tc>
          <w:tcPr>
            <w:tcW w:w="3957" w:type="dxa"/>
            <w:gridSpan w:val="3"/>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AD1778E">
            <w:pPr>
              <w:widowControl/>
              <w:spacing w:line="360" w:lineRule="auto"/>
              <w:ind w:firstLine="400"/>
              <w:jc w:val="left"/>
              <w:rPr>
                <w:rFonts w:ascii="Times New Roman" w:hAnsi="Times New Roman" w:eastAsia="宋体" w:cs="Times New Roman"/>
                <w:color w:val="auto"/>
                <w:sz w:val="20"/>
                <w:szCs w:val="20"/>
                <w:highlight w:val="none"/>
              </w:rPr>
            </w:pP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41219C4">
            <w:pPr>
              <w:spacing w:line="240" w:lineRule="exact"/>
              <w:ind w:firstLine="480"/>
              <w:jc w:val="center"/>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邮政编码</w:t>
            </w:r>
          </w:p>
        </w:tc>
        <w:tc>
          <w:tcPr>
            <w:tcW w:w="149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15ABD86">
            <w:pPr>
              <w:spacing w:line="240" w:lineRule="exact"/>
              <w:ind w:firstLine="480"/>
              <w:rPr>
                <w:rFonts w:ascii="宋体" w:hAnsi="宋体" w:eastAsia="宋体" w:cs="宋体"/>
                <w:color w:val="auto"/>
                <w:sz w:val="24"/>
                <w:szCs w:val="24"/>
                <w:highlight w:val="none"/>
              </w:rPr>
            </w:pPr>
          </w:p>
        </w:tc>
      </w:tr>
      <w:tr w14:paraId="6459AE7D">
        <w:tblPrEx>
          <w:tblCellMar>
            <w:top w:w="0" w:type="dxa"/>
            <w:left w:w="0" w:type="dxa"/>
            <w:bottom w:w="0" w:type="dxa"/>
            <w:right w:w="0" w:type="dxa"/>
          </w:tblCellMar>
        </w:tblPrEx>
        <w:trPr>
          <w:gridAfter w:val="1"/>
          <w:wAfter w:w="31" w:type="dxa"/>
          <w:trHeight w:val="391" w:hRule="atLeast"/>
          <w:jc w:val="center"/>
        </w:trPr>
        <w:tc>
          <w:tcPr>
            <w:tcW w:w="1796"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D76D048">
            <w:pPr>
              <w:spacing w:line="24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委托代理人</w:t>
            </w:r>
          </w:p>
          <w:p w14:paraId="3F1E78EB">
            <w:pPr>
              <w:spacing w:line="240" w:lineRule="exact"/>
              <w:ind w:firstLine="120"/>
              <w:rPr>
                <w:rFonts w:ascii="宋体" w:hAnsi="宋体" w:eastAsia="宋体" w:cs="宋体"/>
                <w:b/>
                <w:color w:val="auto"/>
                <w:sz w:val="24"/>
                <w:szCs w:val="24"/>
                <w:highlight w:val="none"/>
              </w:rPr>
            </w:pPr>
            <w:r>
              <w:rPr>
                <w:rFonts w:hint="eastAsia" w:ascii="Times New Roman" w:hAnsi="Times New Roman" w:eastAsia="宋体" w:cs="Times New Roman"/>
                <w:b/>
                <w:color w:val="auto"/>
                <w:sz w:val="24"/>
                <w:szCs w:val="24"/>
                <w:highlight w:val="none"/>
              </w:rPr>
              <w:t>联系方式</w:t>
            </w:r>
          </w:p>
        </w:tc>
        <w:tc>
          <w:tcPr>
            <w:tcW w:w="96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1965114">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联系人</w:t>
            </w:r>
          </w:p>
        </w:tc>
        <w:tc>
          <w:tcPr>
            <w:tcW w:w="2996"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0747DFE">
            <w:pPr>
              <w:widowControl/>
              <w:spacing w:line="360" w:lineRule="auto"/>
              <w:ind w:firstLine="400"/>
              <w:jc w:val="left"/>
              <w:rPr>
                <w:rFonts w:ascii="Times New Roman" w:hAnsi="Times New Roman" w:eastAsia="宋体" w:cs="Times New Roman"/>
                <w:color w:val="auto"/>
                <w:sz w:val="20"/>
                <w:szCs w:val="20"/>
                <w:highlight w:val="none"/>
              </w:rPr>
            </w:pP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EE3ACA8">
            <w:pPr>
              <w:spacing w:line="240" w:lineRule="exact"/>
              <w:ind w:firstLine="480"/>
              <w:jc w:val="center"/>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手机号码</w:t>
            </w:r>
          </w:p>
        </w:tc>
        <w:tc>
          <w:tcPr>
            <w:tcW w:w="149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F5D57A4">
            <w:pPr>
              <w:widowControl/>
              <w:spacing w:line="360" w:lineRule="auto"/>
              <w:ind w:firstLine="400"/>
              <w:jc w:val="left"/>
              <w:rPr>
                <w:rFonts w:ascii="Times New Roman" w:hAnsi="Times New Roman" w:eastAsia="宋体" w:cs="Times New Roman"/>
                <w:color w:val="auto"/>
                <w:sz w:val="20"/>
                <w:szCs w:val="20"/>
                <w:highlight w:val="none"/>
              </w:rPr>
            </w:pPr>
          </w:p>
        </w:tc>
      </w:tr>
      <w:tr w14:paraId="4060B29C">
        <w:tblPrEx>
          <w:tblCellMar>
            <w:top w:w="0" w:type="dxa"/>
            <w:left w:w="0" w:type="dxa"/>
            <w:bottom w:w="0" w:type="dxa"/>
            <w:right w:w="0" w:type="dxa"/>
          </w:tblCellMar>
        </w:tblPrEx>
        <w:trPr>
          <w:gridAfter w:val="1"/>
          <w:wAfter w:w="31" w:type="dxa"/>
          <w:trHeight w:val="309"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3FF5A661">
            <w:pPr>
              <w:widowControl/>
              <w:spacing w:line="360" w:lineRule="auto"/>
              <w:ind w:firstLine="480"/>
              <w:jc w:val="left"/>
              <w:rPr>
                <w:rFonts w:ascii="宋体" w:hAnsi="宋体" w:eastAsia="宋体" w:cs="宋体"/>
                <w:color w:val="auto"/>
                <w:sz w:val="24"/>
                <w:szCs w:val="24"/>
                <w:highlight w:val="none"/>
              </w:rPr>
            </w:pPr>
          </w:p>
        </w:tc>
        <w:tc>
          <w:tcPr>
            <w:tcW w:w="96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99D8B30">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传真</w:t>
            </w:r>
          </w:p>
        </w:tc>
        <w:tc>
          <w:tcPr>
            <w:tcW w:w="2996"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36F4CD9">
            <w:pPr>
              <w:spacing w:line="240" w:lineRule="exact"/>
              <w:ind w:firstLine="480"/>
              <w:rPr>
                <w:rFonts w:ascii="宋体" w:hAnsi="宋体" w:eastAsia="宋体" w:cs="宋体"/>
                <w:color w:val="auto"/>
                <w:sz w:val="24"/>
                <w:szCs w:val="24"/>
                <w:highlight w:val="none"/>
              </w:rPr>
            </w:pP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A7F93BC">
            <w:pPr>
              <w:spacing w:line="240" w:lineRule="exact"/>
              <w:ind w:firstLine="480"/>
              <w:jc w:val="center"/>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网址</w:t>
            </w:r>
          </w:p>
        </w:tc>
        <w:tc>
          <w:tcPr>
            <w:tcW w:w="149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0C5C643">
            <w:pPr>
              <w:widowControl/>
              <w:spacing w:line="360" w:lineRule="auto"/>
              <w:ind w:firstLine="400"/>
              <w:jc w:val="left"/>
              <w:rPr>
                <w:rFonts w:ascii="Times New Roman" w:hAnsi="Times New Roman" w:eastAsia="宋体" w:cs="Times New Roman"/>
                <w:color w:val="auto"/>
                <w:sz w:val="20"/>
                <w:szCs w:val="20"/>
                <w:highlight w:val="none"/>
              </w:rPr>
            </w:pPr>
          </w:p>
        </w:tc>
      </w:tr>
      <w:tr w14:paraId="1D852C6B">
        <w:tblPrEx>
          <w:tblCellMar>
            <w:top w:w="0" w:type="dxa"/>
            <w:left w:w="0" w:type="dxa"/>
            <w:bottom w:w="0" w:type="dxa"/>
            <w:right w:w="0" w:type="dxa"/>
          </w:tblCellMar>
        </w:tblPrEx>
        <w:trPr>
          <w:gridAfter w:val="1"/>
          <w:wAfter w:w="31" w:type="dxa"/>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4EE9DE4">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组织结构</w:t>
            </w:r>
          </w:p>
        </w:tc>
        <w:tc>
          <w:tcPr>
            <w:tcW w:w="7224"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F6BB2EA">
            <w:pPr>
              <w:widowControl/>
              <w:spacing w:line="360" w:lineRule="auto"/>
              <w:ind w:firstLine="400"/>
              <w:jc w:val="left"/>
              <w:rPr>
                <w:rFonts w:ascii="Times New Roman" w:hAnsi="Times New Roman" w:eastAsia="宋体" w:cs="Times New Roman"/>
                <w:color w:val="auto"/>
                <w:sz w:val="20"/>
                <w:szCs w:val="20"/>
                <w:highlight w:val="none"/>
              </w:rPr>
            </w:pPr>
          </w:p>
        </w:tc>
      </w:tr>
      <w:tr w14:paraId="015316F3">
        <w:tblPrEx>
          <w:tblCellMar>
            <w:top w:w="0" w:type="dxa"/>
            <w:left w:w="0" w:type="dxa"/>
            <w:bottom w:w="0" w:type="dxa"/>
            <w:right w:w="0" w:type="dxa"/>
          </w:tblCellMar>
        </w:tblPrEx>
        <w:trPr>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B7FD486">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法定代表人</w:t>
            </w:r>
          </w:p>
        </w:tc>
        <w:tc>
          <w:tcPr>
            <w:tcW w:w="96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111AEDE">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姓名</w:t>
            </w:r>
          </w:p>
        </w:tc>
        <w:tc>
          <w:tcPr>
            <w:tcW w:w="109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B3D54E0">
            <w:pPr>
              <w:widowControl/>
              <w:spacing w:line="360" w:lineRule="auto"/>
              <w:ind w:firstLine="400"/>
              <w:jc w:val="left"/>
              <w:rPr>
                <w:rFonts w:ascii="Times New Roman" w:hAnsi="Times New Roman" w:eastAsia="宋体" w:cs="Times New Roman"/>
                <w:color w:val="auto"/>
                <w:sz w:val="20"/>
                <w:szCs w:val="20"/>
                <w:highlight w:val="none"/>
              </w:rPr>
            </w:pPr>
          </w:p>
        </w:tc>
        <w:tc>
          <w:tcPr>
            <w:tcW w:w="190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5AA3FAA">
            <w:pPr>
              <w:spacing w:line="240" w:lineRule="exact"/>
              <w:ind w:firstLine="480"/>
              <w:jc w:val="center"/>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技术职称</w:t>
            </w: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983C648">
            <w:pPr>
              <w:spacing w:line="240" w:lineRule="exact"/>
              <w:ind w:firstLine="480"/>
              <w:rPr>
                <w:rFonts w:ascii="宋体" w:hAnsi="宋体" w:eastAsia="宋体" w:cs="宋体"/>
                <w:color w:val="auto"/>
                <w:sz w:val="24"/>
                <w:szCs w:val="24"/>
                <w:highlight w:val="none"/>
              </w:rPr>
            </w:pPr>
          </w:p>
        </w:tc>
        <w:tc>
          <w:tcPr>
            <w:tcW w:w="93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6D466F0">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电话</w:t>
            </w:r>
          </w:p>
        </w:tc>
        <w:tc>
          <w:tcPr>
            <w:tcW w:w="59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C768742">
            <w:pPr>
              <w:spacing w:line="240" w:lineRule="exact"/>
              <w:ind w:firstLine="480"/>
              <w:rPr>
                <w:rFonts w:ascii="宋体" w:hAnsi="宋体" w:eastAsia="宋体" w:cs="宋体"/>
                <w:color w:val="auto"/>
                <w:sz w:val="24"/>
                <w:szCs w:val="24"/>
                <w:highlight w:val="none"/>
              </w:rPr>
            </w:pPr>
          </w:p>
        </w:tc>
      </w:tr>
      <w:tr w14:paraId="3CD23869">
        <w:tblPrEx>
          <w:tblCellMar>
            <w:top w:w="0" w:type="dxa"/>
            <w:left w:w="0" w:type="dxa"/>
            <w:bottom w:w="0" w:type="dxa"/>
            <w:right w:w="0" w:type="dxa"/>
          </w:tblCellMar>
        </w:tblPrEx>
        <w:trPr>
          <w:trHeight w:val="344"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B35431A">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技术负责人</w:t>
            </w:r>
          </w:p>
        </w:tc>
        <w:tc>
          <w:tcPr>
            <w:tcW w:w="96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5ED4A74">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姓名</w:t>
            </w:r>
          </w:p>
        </w:tc>
        <w:tc>
          <w:tcPr>
            <w:tcW w:w="109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1F062AB">
            <w:pPr>
              <w:spacing w:line="240" w:lineRule="exact"/>
              <w:ind w:firstLine="480"/>
              <w:rPr>
                <w:rFonts w:ascii="宋体" w:hAnsi="宋体" w:eastAsia="宋体" w:cs="宋体"/>
                <w:color w:val="auto"/>
                <w:sz w:val="24"/>
                <w:szCs w:val="24"/>
                <w:highlight w:val="none"/>
              </w:rPr>
            </w:pPr>
          </w:p>
        </w:tc>
        <w:tc>
          <w:tcPr>
            <w:tcW w:w="190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010AD0E">
            <w:pPr>
              <w:spacing w:line="240" w:lineRule="exact"/>
              <w:ind w:firstLine="480"/>
              <w:jc w:val="center"/>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技术职称</w:t>
            </w: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EEE9E70">
            <w:pPr>
              <w:spacing w:line="240" w:lineRule="exact"/>
              <w:ind w:firstLine="480"/>
              <w:rPr>
                <w:rFonts w:ascii="宋体" w:hAnsi="宋体" w:eastAsia="宋体" w:cs="宋体"/>
                <w:color w:val="auto"/>
                <w:sz w:val="24"/>
                <w:szCs w:val="24"/>
                <w:highlight w:val="none"/>
              </w:rPr>
            </w:pPr>
          </w:p>
        </w:tc>
        <w:tc>
          <w:tcPr>
            <w:tcW w:w="931"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26A012E">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电话</w:t>
            </w:r>
          </w:p>
        </w:tc>
        <w:tc>
          <w:tcPr>
            <w:tcW w:w="59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E479139">
            <w:pPr>
              <w:spacing w:line="240" w:lineRule="exact"/>
              <w:ind w:firstLine="480"/>
              <w:rPr>
                <w:rFonts w:ascii="宋体" w:hAnsi="宋体" w:eastAsia="宋体" w:cs="宋体"/>
                <w:color w:val="auto"/>
                <w:sz w:val="24"/>
                <w:szCs w:val="24"/>
                <w:highlight w:val="none"/>
              </w:rPr>
            </w:pPr>
          </w:p>
        </w:tc>
      </w:tr>
      <w:tr w14:paraId="46717043">
        <w:tblPrEx>
          <w:tblCellMar>
            <w:top w:w="0" w:type="dxa"/>
            <w:left w:w="0" w:type="dxa"/>
            <w:bottom w:w="0" w:type="dxa"/>
            <w:right w:w="0" w:type="dxa"/>
          </w:tblCellMar>
        </w:tblPrEx>
        <w:trPr>
          <w:gridAfter w:val="1"/>
          <w:wAfter w:w="31" w:type="dxa"/>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1E1B265">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成立时间</w:t>
            </w:r>
          </w:p>
        </w:tc>
        <w:tc>
          <w:tcPr>
            <w:tcW w:w="2051"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0A380DD">
            <w:pPr>
              <w:spacing w:line="240" w:lineRule="exact"/>
              <w:ind w:firstLine="480"/>
              <w:rPr>
                <w:rFonts w:ascii="宋体" w:hAnsi="宋体" w:eastAsia="宋体" w:cs="宋体"/>
                <w:color w:val="auto"/>
                <w:sz w:val="24"/>
                <w:szCs w:val="24"/>
                <w:highlight w:val="none"/>
              </w:rPr>
            </w:pPr>
          </w:p>
        </w:tc>
        <w:tc>
          <w:tcPr>
            <w:tcW w:w="5173" w:type="dxa"/>
            <w:gridSpan w:val="4"/>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071018D">
            <w:pPr>
              <w:spacing w:line="240" w:lineRule="exact"/>
              <w:ind w:firstLine="480"/>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员工人数</w:t>
            </w:r>
            <w:r>
              <w:rPr>
                <w:rFonts w:ascii="Times New Roman" w:hAnsi="Times New Roman" w:eastAsia="宋体" w:cs="Times New Roman"/>
                <w:color w:val="auto"/>
                <w:sz w:val="24"/>
                <w:szCs w:val="24"/>
                <w:highlight w:val="none"/>
              </w:rPr>
              <w:t>:</w:t>
            </w:r>
          </w:p>
        </w:tc>
      </w:tr>
      <w:tr w14:paraId="0E926B19">
        <w:tblPrEx>
          <w:tblCellMar>
            <w:top w:w="0" w:type="dxa"/>
            <w:left w:w="0" w:type="dxa"/>
            <w:bottom w:w="0" w:type="dxa"/>
            <w:right w:w="0" w:type="dxa"/>
          </w:tblCellMar>
        </w:tblPrEx>
        <w:trPr>
          <w:gridAfter w:val="1"/>
          <w:wAfter w:w="31" w:type="dxa"/>
          <w:trHeight w:val="823" w:hRule="atLeast"/>
          <w:jc w:val="center"/>
        </w:trPr>
        <w:tc>
          <w:tcPr>
            <w:tcW w:w="1796"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648E0D0">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企业资质等级</w:t>
            </w:r>
          </w:p>
        </w:tc>
        <w:tc>
          <w:tcPr>
            <w:tcW w:w="2051" w:type="dxa"/>
            <w:gridSpan w:val="2"/>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4898BC4">
            <w:pPr>
              <w:widowControl/>
              <w:spacing w:line="360" w:lineRule="auto"/>
              <w:ind w:firstLine="400"/>
              <w:jc w:val="left"/>
              <w:rPr>
                <w:rFonts w:ascii="Times New Roman" w:hAnsi="Times New Roman" w:eastAsia="宋体" w:cs="Times New Roman"/>
                <w:color w:val="auto"/>
                <w:sz w:val="20"/>
                <w:szCs w:val="20"/>
                <w:highlight w:val="none"/>
              </w:rPr>
            </w:pPr>
          </w:p>
        </w:tc>
        <w:tc>
          <w:tcPr>
            <w:tcW w:w="1906"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E801D93">
            <w:pPr>
              <w:spacing w:line="240" w:lineRule="exact"/>
              <w:ind w:firstLine="480"/>
              <w:jc w:val="center"/>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其中</w:t>
            </w:r>
          </w:p>
        </w:tc>
        <w:tc>
          <w:tcPr>
            <w:tcW w:w="1770" w:type="dxa"/>
            <w:vMerge w:val="restart"/>
            <w:tcBorders>
              <w:top w:val="single" w:color="000000" w:sz="6" w:space="0"/>
              <w:left w:val="single" w:color="000000" w:sz="6" w:space="0"/>
              <w:bottom w:val="single" w:color="auto" w:sz="4" w:space="0"/>
              <w:right w:val="single" w:color="000000" w:sz="6" w:space="0"/>
            </w:tcBorders>
            <w:noWrap w:val="0"/>
            <w:tcMar>
              <w:top w:w="108" w:type="dxa"/>
              <w:left w:w="108" w:type="dxa"/>
              <w:bottom w:w="108" w:type="dxa"/>
              <w:right w:w="108" w:type="dxa"/>
            </w:tcMar>
            <w:vAlign w:val="center"/>
          </w:tcPr>
          <w:p w14:paraId="067A9BC2">
            <w:pPr>
              <w:spacing w:line="240" w:lineRule="exact"/>
              <w:ind w:firstLine="12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项目经理</w:t>
            </w:r>
          </w:p>
          <w:p w14:paraId="47EA39F5">
            <w:pPr>
              <w:spacing w:line="24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rPr>
              <w:t>项目负责人</w:t>
            </w:r>
            <w:r>
              <w:rPr>
                <w:rFonts w:ascii="Times New Roman" w:hAnsi="Times New Roman" w:eastAsia="宋体" w:cs="Times New Roman"/>
                <w:color w:val="auto"/>
                <w:sz w:val="24"/>
                <w:szCs w:val="24"/>
                <w:highlight w:val="none"/>
              </w:rPr>
              <w:t>)</w:t>
            </w:r>
          </w:p>
        </w:tc>
        <w:tc>
          <w:tcPr>
            <w:tcW w:w="1497" w:type="dxa"/>
            <w:gridSpan w:val="2"/>
            <w:tcBorders>
              <w:top w:val="single" w:color="000000" w:sz="6" w:space="0"/>
              <w:left w:val="single" w:color="000000" w:sz="6" w:space="0"/>
              <w:bottom w:val="single" w:color="auto" w:sz="4" w:space="0"/>
              <w:right w:val="single" w:color="000000" w:sz="6" w:space="0"/>
            </w:tcBorders>
            <w:noWrap w:val="0"/>
            <w:tcMar>
              <w:top w:w="108" w:type="dxa"/>
              <w:left w:w="108" w:type="dxa"/>
              <w:bottom w:w="108" w:type="dxa"/>
              <w:right w:w="108" w:type="dxa"/>
            </w:tcMar>
            <w:vAlign w:val="center"/>
          </w:tcPr>
          <w:p w14:paraId="37104E54">
            <w:pPr>
              <w:spacing w:line="240" w:lineRule="exact"/>
              <w:ind w:firstLine="480"/>
              <w:rPr>
                <w:rFonts w:ascii="宋体" w:hAnsi="宋体" w:eastAsia="宋体" w:cs="宋体"/>
                <w:color w:val="auto"/>
                <w:sz w:val="24"/>
                <w:szCs w:val="24"/>
                <w:highlight w:val="none"/>
              </w:rPr>
            </w:pPr>
          </w:p>
        </w:tc>
      </w:tr>
      <w:tr w14:paraId="366C5295">
        <w:tblPrEx>
          <w:tblCellMar>
            <w:top w:w="0" w:type="dxa"/>
            <w:left w:w="0" w:type="dxa"/>
            <w:bottom w:w="0" w:type="dxa"/>
            <w:right w:w="0" w:type="dxa"/>
          </w:tblCellMar>
        </w:tblPrEx>
        <w:trPr>
          <w:gridAfter w:val="1"/>
          <w:wAfter w:w="31" w:type="dxa"/>
          <w:trHeight w:val="572"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0FA46891">
            <w:pPr>
              <w:widowControl/>
              <w:spacing w:line="360" w:lineRule="auto"/>
              <w:ind w:firstLine="480"/>
              <w:jc w:val="left"/>
              <w:rPr>
                <w:rFonts w:ascii="宋体" w:hAnsi="宋体" w:eastAsia="宋体" w:cs="宋体"/>
                <w:color w:val="auto"/>
                <w:sz w:val="24"/>
                <w:szCs w:val="24"/>
                <w:highlight w:val="none"/>
              </w:rPr>
            </w:pPr>
          </w:p>
        </w:tc>
        <w:tc>
          <w:tcPr>
            <w:tcW w:w="0" w:type="auto"/>
            <w:gridSpan w:val="2"/>
            <w:vMerge w:val="continue"/>
            <w:tcBorders>
              <w:top w:val="single" w:color="000000" w:sz="6" w:space="0"/>
              <w:left w:val="single" w:color="000000" w:sz="6" w:space="0"/>
              <w:bottom w:val="single" w:color="000000" w:sz="6" w:space="0"/>
              <w:right w:val="single" w:color="000000" w:sz="6" w:space="0"/>
            </w:tcBorders>
            <w:noWrap w:val="0"/>
            <w:vAlign w:val="center"/>
          </w:tcPr>
          <w:p w14:paraId="26DB6998">
            <w:pPr>
              <w:widowControl/>
              <w:spacing w:line="360" w:lineRule="auto"/>
              <w:ind w:firstLine="400"/>
              <w:jc w:val="left"/>
              <w:rPr>
                <w:rFonts w:ascii="Times New Roman" w:hAnsi="Times New Roman" w:eastAsia="宋体" w:cs="Times New Roman"/>
                <w:color w:val="auto"/>
                <w:sz w:val="20"/>
                <w:szCs w:val="20"/>
                <w:highlight w:val="none"/>
              </w:rPr>
            </w:pPr>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064CEC8C">
            <w:pPr>
              <w:widowControl/>
              <w:spacing w:line="360" w:lineRule="auto"/>
              <w:ind w:firstLine="480"/>
              <w:jc w:val="left"/>
              <w:rPr>
                <w:rFonts w:ascii="宋体" w:hAnsi="宋体" w:eastAsia="宋体" w:cs="宋体"/>
                <w:color w:val="auto"/>
                <w:sz w:val="24"/>
                <w:szCs w:val="24"/>
                <w:highlight w:val="none"/>
              </w:rPr>
            </w:pPr>
          </w:p>
        </w:tc>
        <w:tc>
          <w:tcPr>
            <w:tcW w:w="1770" w:type="dxa"/>
            <w:vMerge w:val="restart"/>
            <w:tcBorders>
              <w:top w:val="single" w:color="auto" w:sz="4"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E149877">
            <w:pPr>
              <w:spacing w:line="2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高级职称人员</w:t>
            </w:r>
          </w:p>
        </w:tc>
        <w:tc>
          <w:tcPr>
            <w:tcW w:w="1497" w:type="dxa"/>
            <w:gridSpan w:val="2"/>
            <w:vMerge w:val="restart"/>
            <w:tcBorders>
              <w:top w:val="single" w:color="auto" w:sz="4"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2E9BEA9">
            <w:pPr>
              <w:spacing w:line="240" w:lineRule="exact"/>
              <w:ind w:firstLine="480"/>
              <w:rPr>
                <w:rFonts w:ascii="宋体" w:hAnsi="宋体" w:eastAsia="宋体" w:cs="宋体"/>
                <w:color w:val="auto"/>
                <w:sz w:val="24"/>
                <w:szCs w:val="24"/>
                <w:highlight w:val="none"/>
              </w:rPr>
            </w:pPr>
          </w:p>
        </w:tc>
      </w:tr>
      <w:tr w14:paraId="36ED82EE">
        <w:tblPrEx>
          <w:tblCellMar>
            <w:top w:w="0" w:type="dxa"/>
            <w:left w:w="0" w:type="dxa"/>
            <w:bottom w:w="0" w:type="dxa"/>
            <w:right w:w="0" w:type="dxa"/>
          </w:tblCellMar>
        </w:tblPrEx>
        <w:trPr>
          <w:gridAfter w:val="1"/>
          <w:wAfter w:w="31" w:type="dxa"/>
          <w:trHeight w:val="20"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4CCF8B5">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营业执照号</w:t>
            </w:r>
          </w:p>
        </w:tc>
        <w:tc>
          <w:tcPr>
            <w:tcW w:w="2051"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8B4859A">
            <w:pPr>
              <w:widowControl/>
              <w:spacing w:line="360" w:lineRule="auto"/>
              <w:ind w:firstLine="400"/>
              <w:jc w:val="left"/>
              <w:rPr>
                <w:rFonts w:ascii="Times New Roman" w:hAnsi="Times New Roman" w:eastAsia="宋体" w:cs="Times New Roman"/>
                <w:color w:val="auto"/>
                <w:sz w:val="20"/>
                <w:szCs w:val="20"/>
                <w:highlight w:val="none"/>
              </w:rPr>
            </w:pPr>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6173CAF6">
            <w:pPr>
              <w:widowControl/>
              <w:spacing w:line="360" w:lineRule="auto"/>
              <w:ind w:firstLine="480"/>
              <w:jc w:val="left"/>
              <w:rPr>
                <w:rFonts w:ascii="宋体" w:hAnsi="宋体" w:eastAsia="宋体" w:cs="宋体"/>
                <w:color w:val="auto"/>
                <w:sz w:val="24"/>
                <w:szCs w:val="24"/>
                <w:highlight w:val="none"/>
              </w:rPr>
            </w:pPr>
          </w:p>
        </w:tc>
        <w:tc>
          <w:tcPr>
            <w:tcW w:w="0" w:type="auto"/>
            <w:vMerge w:val="continue"/>
            <w:tcBorders>
              <w:top w:val="single" w:color="auto" w:sz="4" w:space="0"/>
              <w:left w:val="single" w:color="000000" w:sz="6" w:space="0"/>
              <w:bottom w:val="single" w:color="000000" w:sz="6" w:space="0"/>
              <w:right w:val="single" w:color="000000" w:sz="6" w:space="0"/>
            </w:tcBorders>
            <w:noWrap w:val="0"/>
            <w:vAlign w:val="center"/>
          </w:tcPr>
          <w:p w14:paraId="01558321">
            <w:pPr>
              <w:widowControl/>
              <w:spacing w:line="360" w:lineRule="auto"/>
              <w:ind w:firstLine="480"/>
              <w:jc w:val="left"/>
              <w:rPr>
                <w:rFonts w:ascii="Times New Roman" w:hAnsi="Times New Roman" w:eastAsia="宋体" w:cs="Times New Roman"/>
                <w:color w:val="auto"/>
                <w:sz w:val="24"/>
                <w:szCs w:val="24"/>
                <w:highlight w:val="none"/>
              </w:rPr>
            </w:pPr>
          </w:p>
        </w:tc>
        <w:tc>
          <w:tcPr>
            <w:tcW w:w="0" w:type="auto"/>
            <w:gridSpan w:val="2"/>
            <w:vMerge w:val="continue"/>
            <w:tcBorders>
              <w:top w:val="single" w:color="auto" w:sz="4" w:space="0"/>
              <w:left w:val="single" w:color="000000" w:sz="6" w:space="0"/>
              <w:bottom w:val="single" w:color="000000" w:sz="6" w:space="0"/>
              <w:right w:val="single" w:color="000000" w:sz="6" w:space="0"/>
            </w:tcBorders>
            <w:noWrap w:val="0"/>
            <w:vAlign w:val="center"/>
          </w:tcPr>
          <w:p w14:paraId="49439BFC">
            <w:pPr>
              <w:widowControl/>
              <w:spacing w:line="360" w:lineRule="auto"/>
              <w:ind w:firstLine="480"/>
              <w:jc w:val="left"/>
              <w:rPr>
                <w:rFonts w:ascii="宋体" w:hAnsi="宋体" w:eastAsia="宋体" w:cs="宋体"/>
                <w:color w:val="auto"/>
                <w:sz w:val="24"/>
                <w:szCs w:val="24"/>
                <w:highlight w:val="none"/>
              </w:rPr>
            </w:pPr>
          </w:p>
        </w:tc>
      </w:tr>
      <w:tr w14:paraId="27A5C844">
        <w:tblPrEx>
          <w:tblCellMar>
            <w:top w:w="0" w:type="dxa"/>
            <w:left w:w="0" w:type="dxa"/>
            <w:bottom w:w="0" w:type="dxa"/>
            <w:right w:w="0" w:type="dxa"/>
          </w:tblCellMar>
        </w:tblPrEx>
        <w:trPr>
          <w:gridAfter w:val="1"/>
          <w:wAfter w:w="31" w:type="dxa"/>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10FF51AE">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注册资金</w:t>
            </w:r>
          </w:p>
        </w:tc>
        <w:tc>
          <w:tcPr>
            <w:tcW w:w="2051"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0035CB7">
            <w:pPr>
              <w:spacing w:line="240" w:lineRule="exact"/>
              <w:ind w:firstLine="480"/>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（万元）</w:t>
            </w:r>
          </w:p>
        </w:tc>
        <w:tc>
          <w:tcPr>
            <w:tcW w:w="0" w:type="auto"/>
            <w:vMerge w:val="continue"/>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25CBD877">
            <w:pPr>
              <w:widowControl/>
              <w:spacing w:line="360" w:lineRule="auto"/>
              <w:ind w:firstLine="480"/>
              <w:jc w:val="left"/>
              <w:rPr>
                <w:rFonts w:ascii="宋体" w:hAnsi="宋体" w:eastAsia="宋体" w:cs="宋体"/>
                <w:color w:val="auto"/>
                <w:sz w:val="24"/>
                <w:szCs w:val="24"/>
                <w:highlight w:val="none"/>
              </w:rPr>
            </w:pPr>
          </w:p>
        </w:tc>
        <w:tc>
          <w:tcPr>
            <w:tcW w:w="1770"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3802C73F">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中级职称人员</w:t>
            </w:r>
          </w:p>
        </w:tc>
        <w:tc>
          <w:tcPr>
            <w:tcW w:w="149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F5D320E">
            <w:pPr>
              <w:spacing w:line="240" w:lineRule="exact"/>
              <w:ind w:firstLine="480"/>
              <w:rPr>
                <w:rFonts w:ascii="宋体" w:hAnsi="宋体" w:eastAsia="宋体" w:cs="宋体"/>
                <w:color w:val="auto"/>
                <w:sz w:val="24"/>
                <w:szCs w:val="24"/>
                <w:highlight w:val="none"/>
              </w:rPr>
            </w:pPr>
          </w:p>
        </w:tc>
      </w:tr>
      <w:tr w14:paraId="3A348DDD">
        <w:tblPrEx>
          <w:tblCellMar>
            <w:top w:w="0" w:type="dxa"/>
            <w:left w:w="0" w:type="dxa"/>
            <w:bottom w:w="0" w:type="dxa"/>
            <w:right w:w="0" w:type="dxa"/>
          </w:tblCellMar>
        </w:tblPrEx>
        <w:trPr>
          <w:gridAfter w:val="1"/>
          <w:wAfter w:w="31" w:type="dxa"/>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035ED54">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开户银行</w:t>
            </w:r>
          </w:p>
        </w:tc>
        <w:tc>
          <w:tcPr>
            <w:tcW w:w="2051"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5F072BBB">
            <w:pPr>
              <w:widowControl/>
              <w:spacing w:line="360" w:lineRule="auto"/>
              <w:ind w:firstLine="400"/>
              <w:jc w:val="left"/>
              <w:rPr>
                <w:rFonts w:ascii="Times New Roman" w:hAnsi="Times New Roman" w:eastAsia="宋体" w:cs="Times New Roman"/>
                <w:color w:val="auto"/>
                <w:sz w:val="20"/>
                <w:szCs w:val="20"/>
                <w:highlight w:val="none"/>
              </w:rPr>
            </w:pPr>
          </w:p>
        </w:tc>
        <w:tc>
          <w:tcPr>
            <w:tcW w:w="0" w:type="auto"/>
            <w:vMerge w:val="continue"/>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C6AF16C">
            <w:pPr>
              <w:widowControl/>
              <w:spacing w:line="360" w:lineRule="auto"/>
              <w:ind w:firstLine="480"/>
              <w:jc w:val="left"/>
              <w:rPr>
                <w:rFonts w:ascii="宋体" w:hAnsi="宋体" w:eastAsia="宋体" w:cs="宋体"/>
                <w:color w:val="auto"/>
                <w:sz w:val="24"/>
                <w:szCs w:val="24"/>
                <w:highlight w:val="none"/>
              </w:rPr>
            </w:pPr>
          </w:p>
        </w:tc>
        <w:tc>
          <w:tcPr>
            <w:tcW w:w="1770" w:type="dxa"/>
            <w:vMerge w:val="restart"/>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913F539">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初级职称人员</w:t>
            </w:r>
          </w:p>
        </w:tc>
        <w:tc>
          <w:tcPr>
            <w:tcW w:w="149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DDA9368">
            <w:pPr>
              <w:spacing w:line="240" w:lineRule="exact"/>
              <w:ind w:firstLine="480"/>
              <w:rPr>
                <w:rFonts w:ascii="宋体" w:hAnsi="宋体" w:eastAsia="宋体" w:cs="宋体"/>
                <w:color w:val="auto"/>
                <w:sz w:val="24"/>
                <w:szCs w:val="24"/>
                <w:highlight w:val="none"/>
              </w:rPr>
            </w:pPr>
          </w:p>
        </w:tc>
      </w:tr>
      <w:tr w14:paraId="55620E2C">
        <w:tblPrEx>
          <w:tblCellMar>
            <w:top w:w="0" w:type="dxa"/>
            <w:left w:w="0" w:type="dxa"/>
            <w:bottom w:w="0" w:type="dxa"/>
            <w:right w:w="0" w:type="dxa"/>
          </w:tblCellMar>
        </w:tblPrEx>
        <w:trPr>
          <w:gridAfter w:val="1"/>
          <w:wAfter w:w="31" w:type="dxa"/>
          <w:trHeight w:val="331"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2EFB899">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账号</w:t>
            </w:r>
          </w:p>
        </w:tc>
        <w:tc>
          <w:tcPr>
            <w:tcW w:w="2051"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535A202">
            <w:pPr>
              <w:widowControl/>
              <w:spacing w:line="360" w:lineRule="auto"/>
              <w:ind w:firstLine="400"/>
              <w:jc w:val="left"/>
              <w:rPr>
                <w:rFonts w:ascii="Times New Roman" w:hAnsi="Times New Roman" w:eastAsia="宋体" w:cs="Times New Roman"/>
                <w:color w:val="auto"/>
                <w:sz w:val="20"/>
                <w:szCs w:val="20"/>
                <w:highlight w:val="none"/>
              </w:rPr>
            </w:pPr>
          </w:p>
        </w:tc>
        <w:tc>
          <w:tcPr>
            <w:tcW w:w="0" w:type="auto"/>
            <w:vMerge w:val="continue"/>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B15928B">
            <w:pPr>
              <w:widowControl/>
              <w:spacing w:line="360" w:lineRule="auto"/>
              <w:ind w:firstLine="480"/>
              <w:jc w:val="left"/>
              <w:rPr>
                <w:rFonts w:ascii="宋体" w:hAnsi="宋体" w:eastAsia="宋体" w:cs="宋体"/>
                <w:color w:val="auto"/>
                <w:sz w:val="24"/>
                <w:szCs w:val="24"/>
                <w:highlight w:val="none"/>
              </w:rPr>
            </w:pPr>
          </w:p>
        </w:tc>
        <w:tc>
          <w:tcPr>
            <w:tcW w:w="1770"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0C2E0D1">
            <w:pPr>
              <w:spacing w:line="24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技工</w:t>
            </w:r>
          </w:p>
        </w:tc>
        <w:tc>
          <w:tcPr>
            <w:tcW w:w="1497" w:type="dxa"/>
            <w:gridSpan w:val="2"/>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044D563D">
            <w:pPr>
              <w:spacing w:line="240" w:lineRule="exact"/>
              <w:ind w:firstLine="480"/>
              <w:rPr>
                <w:rFonts w:ascii="宋体" w:hAnsi="宋体" w:eastAsia="宋体" w:cs="宋体"/>
                <w:color w:val="auto"/>
                <w:sz w:val="24"/>
                <w:szCs w:val="24"/>
                <w:highlight w:val="none"/>
              </w:rPr>
            </w:pPr>
          </w:p>
        </w:tc>
      </w:tr>
      <w:tr w14:paraId="086E347C">
        <w:tblPrEx>
          <w:tblCellMar>
            <w:top w:w="0" w:type="dxa"/>
            <w:left w:w="0" w:type="dxa"/>
            <w:bottom w:w="0" w:type="dxa"/>
            <w:right w:w="0" w:type="dxa"/>
          </w:tblCellMar>
        </w:tblPrEx>
        <w:trPr>
          <w:gridAfter w:val="1"/>
          <w:wAfter w:w="31" w:type="dxa"/>
          <w:trHeight w:val="269"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48AFD539">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经营范围</w:t>
            </w:r>
          </w:p>
        </w:tc>
        <w:tc>
          <w:tcPr>
            <w:tcW w:w="7224"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62365F15">
            <w:pPr>
              <w:widowControl/>
              <w:spacing w:line="360" w:lineRule="auto"/>
              <w:ind w:firstLine="400"/>
              <w:jc w:val="left"/>
              <w:rPr>
                <w:rFonts w:ascii="Times New Roman" w:hAnsi="Times New Roman" w:eastAsia="宋体" w:cs="Times New Roman"/>
                <w:color w:val="auto"/>
                <w:sz w:val="20"/>
                <w:szCs w:val="20"/>
                <w:highlight w:val="none"/>
              </w:rPr>
            </w:pPr>
          </w:p>
        </w:tc>
      </w:tr>
      <w:tr w14:paraId="2B92C203">
        <w:tblPrEx>
          <w:tblCellMar>
            <w:top w:w="0" w:type="dxa"/>
            <w:left w:w="0" w:type="dxa"/>
            <w:bottom w:w="0" w:type="dxa"/>
            <w:right w:w="0" w:type="dxa"/>
          </w:tblCellMar>
        </w:tblPrEx>
        <w:trPr>
          <w:gridAfter w:val="1"/>
          <w:wAfter w:w="31" w:type="dxa"/>
          <w:trHeight w:val="185" w:hRule="atLeast"/>
          <w:jc w:val="center"/>
        </w:trPr>
        <w:tc>
          <w:tcPr>
            <w:tcW w:w="1796" w:type="dxa"/>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0A98A97">
            <w:pPr>
              <w:spacing w:line="240" w:lineRule="exact"/>
              <w:rPr>
                <w:rFonts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备注</w:t>
            </w:r>
          </w:p>
        </w:tc>
        <w:tc>
          <w:tcPr>
            <w:tcW w:w="7224" w:type="dxa"/>
            <w:gridSpan w:val="6"/>
            <w:tcBorders>
              <w:top w:val="single" w:color="000000" w:sz="6" w:space="0"/>
              <w:left w:val="single" w:color="000000" w:sz="6" w:space="0"/>
              <w:bottom w:val="single" w:color="000000" w:sz="6" w:space="0"/>
              <w:right w:val="single" w:color="000000" w:sz="6" w:space="0"/>
            </w:tcBorders>
            <w:noWrap w:val="0"/>
            <w:tcMar>
              <w:top w:w="108" w:type="dxa"/>
              <w:left w:w="108" w:type="dxa"/>
              <w:bottom w:w="108" w:type="dxa"/>
              <w:right w:w="108" w:type="dxa"/>
            </w:tcMar>
            <w:vAlign w:val="center"/>
          </w:tcPr>
          <w:p w14:paraId="737202DF">
            <w:pPr>
              <w:spacing w:line="240" w:lineRule="exact"/>
              <w:ind w:firstLine="480"/>
              <w:rPr>
                <w:rFonts w:ascii="宋体" w:hAnsi="宋体" w:eastAsia="宋体" w:cs="宋体"/>
                <w:color w:val="auto"/>
                <w:sz w:val="24"/>
                <w:szCs w:val="24"/>
                <w:highlight w:val="none"/>
              </w:rPr>
            </w:pPr>
          </w:p>
        </w:tc>
      </w:tr>
    </w:tbl>
    <w:p w14:paraId="5A93FF31">
      <w:pPr>
        <w:widowControl/>
        <w:spacing w:line="240" w:lineRule="exact"/>
        <w:ind w:firstLine="482"/>
        <w:jc w:val="left"/>
        <w:rPr>
          <w:rFonts w:ascii="宋体" w:hAnsi="宋体" w:eastAsia="宋体" w:cs="宋体"/>
          <w:b/>
          <w:bCs/>
          <w:color w:val="auto"/>
          <w:sz w:val="24"/>
          <w:szCs w:val="24"/>
          <w:highlight w:val="none"/>
        </w:rPr>
      </w:pPr>
    </w:p>
    <w:p w14:paraId="40F9B99B">
      <w:pPr>
        <w:widowControl/>
        <w:spacing w:line="300" w:lineRule="exact"/>
        <w:ind w:firstLine="562"/>
        <w:jc w:val="left"/>
        <w:rPr>
          <w:rFonts w:ascii="黑体" w:hAnsi="黑体" w:eastAsia="黑体" w:cs="宋体"/>
          <w:b/>
          <w:bCs/>
          <w:color w:val="auto"/>
          <w:sz w:val="28"/>
          <w:szCs w:val="28"/>
          <w:highlight w:val="none"/>
        </w:rPr>
      </w:pPr>
    </w:p>
    <w:p w14:paraId="557FEE5A">
      <w:pPr>
        <w:widowControl/>
        <w:spacing w:line="300" w:lineRule="exact"/>
        <w:ind w:firstLine="562"/>
        <w:jc w:val="left"/>
        <w:rPr>
          <w:rFonts w:ascii="黑体" w:hAnsi="黑体" w:eastAsia="黑体" w:cs="宋体"/>
          <w:b/>
          <w:bCs/>
          <w:color w:val="auto"/>
          <w:sz w:val="28"/>
          <w:szCs w:val="28"/>
          <w:highlight w:val="none"/>
        </w:rPr>
      </w:pPr>
    </w:p>
    <w:p w14:paraId="689785AE">
      <w:pPr>
        <w:widowControl/>
        <w:spacing w:line="300" w:lineRule="exact"/>
        <w:ind w:firstLine="562"/>
        <w:jc w:val="left"/>
        <w:rPr>
          <w:rFonts w:ascii="黑体" w:hAnsi="黑体" w:eastAsia="黑体" w:cs="宋体"/>
          <w:b/>
          <w:bCs/>
          <w:color w:val="auto"/>
          <w:sz w:val="28"/>
          <w:szCs w:val="28"/>
          <w:highlight w:val="none"/>
        </w:rPr>
      </w:pPr>
    </w:p>
    <w:p w14:paraId="73749F26">
      <w:pPr>
        <w:widowControl/>
        <w:spacing w:line="300" w:lineRule="exact"/>
        <w:ind w:firstLine="562"/>
        <w:jc w:val="left"/>
        <w:rPr>
          <w:rFonts w:ascii="黑体" w:hAnsi="黑体" w:eastAsia="黑体" w:cs="宋体"/>
          <w:b/>
          <w:bCs/>
          <w:color w:val="auto"/>
          <w:sz w:val="28"/>
          <w:szCs w:val="28"/>
          <w:highlight w:val="none"/>
        </w:rPr>
      </w:pPr>
    </w:p>
    <w:p w14:paraId="723A1E5E">
      <w:pPr>
        <w:spacing w:line="360" w:lineRule="auto"/>
        <w:jc w:val="center"/>
        <w:rPr>
          <w:rFonts w:hint="eastAsia" w:ascii="黑体" w:hAnsi="Times New Roman" w:eastAsia="黑体" w:cs="Times New Roman"/>
          <w:color w:val="auto"/>
          <w:sz w:val="30"/>
          <w:szCs w:val="30"/>
          <w:highlight w:val="none"/>
        </w:rPr>
      </w:pPr>
    </w:p>
    <w:p w14:paraId="5EEFC464">
      <w:pPr>
        <w:spacing w:line="360" w:lineRule="auto"/>
        <w:jc w:val="center"/>
        <w:rPr>
          <w:rFonts w:hint="eastAsia" w:ascii="黑体" w:hAnsi="Times New Roman" w:eastAsia="黑体" w:cs="Times New Roman"/>
          <w:color w:val="auto"/>
          <w:sz w:val="30"/>
          <w:szCs w:val="30"/>
          <w:highlight w:val="none"/>
        </w:rPr>
      </w:pPr>
    </w:p>
    <w:p w14:paraId="5F976003">
      <w:pPr>
        <w:spacing w:line="360" w:lineRule="auto"/>
        <w:jc w:val="center"/>
        <w:rPr>
          <w:rFonts w:hint="eastAsia" w:ascii="黑体" w:hAnsi="Times New Roman" w:eastAsia="黑体" w:cs="Times New Roman"/>
          <w:color w:val="auto"/>
          <w:sz w:val="30"/>
          <w:szCs w:val="30"/>
          <w:highlight w:val="none"/>
        </w:rPr>
      </w:pPr>
    </w:p>
    <w:p w14:paraId="3352EF1D">
      <w:pPr>
        <w:spacing w:line="360" w:lineRule="auto"/>
        <w:jc w:val="center"/>
        <w:rPr>
          <w:rFonts w:ascii="黑体" w:hAnsi="Times New Roman" w:eastAsia="黑体" w:cs="Times New Roman"/>
          <w:color w:val="auto"/>
          <w:sz w:val="30"/>
          <w:szCs w:val="30"/>
          <w:highlight w:val="none"/>
        </w:rPr>
      </w:pPr>
      <w:r>
        <w:rPr>
          <w:rFonts w:hint="eastAsia" w:ascii="黑体" w:hAnsi="Times New Roman" w:eastAsia="黑体" w:cs="Times New Roman"/>
          <w:color w:val="auto"/>
          <w:sz w:val="30"/>
          <w:szCs w:val="30"/>
          <w:highlight w:val="none"/>
        </w:rPr>
        <w:t>1</w:t>
      </w:r>
      <w:r>
        <w:rPr>
          <w:rFonts w:ascii="黑体" w:hAnsi="Times New Roman" w:eastAsia="黑体" w:cs="Times New Roman"/>
          <w:color w:val="auto"/>
          <w:sz w:val="30"/>
          <w:szCs w:val="30"/>
          <w:highlight w:val="none"/>
        </w:rPr>
        <w:t>0</w:t>
      </w:r>
      <w:r>
        <w:rPr>
          <w:rFonts w:hint="eastAsia" w:ascii="黑体" w:hAnsi="Times New Roman" w:eastAsia="黑体" w:cs="Times New Roman"/>
          <w:color w:val="auto"/>
          <w:sz w:val="30"/>
          <w:szCs w:val="30"/>
          <w:highlight w:val="none"/>
        </w:rPr>
        <w:t>.具备履行合同所必需的设备和专业技术能力的声明（格式）</w:t>
      </w:r>
    </w:p>
    <w:p w14:paraId="72702153">
      <w:pPr>
        <w:spacing w:line="460" w:lineRule="exact"/>
        <w:ind w:firstLine="492"/>
        <w:rPr>
          <w:rFonts w:ascii="Times New Roman" w:hAnsi="Times New Roman" w:eastAsia="宋体" w:cs="Times New Roman"/>
          <w:color w:val="auto"/>
          <w:szCs w:val="24"/>
          <w:highlight w:val="none"/>
        </w:rPr>
      </w:pPr>
    </w:p>
    <w:p w14:paraId="1E7D985B">
      <w:pPr>
        <w:widowControl/>
        <w:spacing w:line="360" w:lineRule="auto"/>
        <w:ind w:firstLine="480"/>
        <w:jc w:val="left"/>
        <w:rPr>
          <w:rFonts w:hint="eastAsia" w:ascii="宋体" w:hAnsi="宋体" w:eastAsia="宋体" w:cs="宋体"/>
          <w:color w:val="auto"/>
          <w:sz w:val="22"/>
          <w:highlight w:val="none"/>
          <w:lang w:val="en-US" w:eastAsia="en-US" w:bidi="ar-SA"/>
        </w:rPr>
      </w:pPr>
      <w:r>
        <w:rPr>
          <w:rFonts w:hint="eastAsia" w:ascii="宋体" w:hAnsi="宋体" w:eastAsia="宋体" w:cs="宋体"/>
          <w:color w:val="auto"/>
          <w:sz w:val="24"/>
          <w:highlight w:val="none"/>
          <w:u w:val="single"/>
          <w:lang w:val="en-US" w:eastAsia="en-US" w:bidi="ar"/>
        </w:rPr>
        <w:t xml:space="preserve">      (供应商名称)            </w:t>
      </w:r>
      <w:r>
        <w:rPr>
          <w:rFonts w:hint="eastAsia" w:ascii="宋体" w:hAnsi="宋体" w:eastAsia="宋体" w:cs="宋体"/>
          <w:color w:val="auto"/>
          <w:sz w:val="24"/>
          <w:highlight w:val="none"/>
          <w:lang w:val="en-US" w:eastAsia="en-US" w:bidi="ar"/>
        </w:rPr>
        <w:t xml:space="preserve">郑重声明：我单位具备履行本项采购合同所必需的设备和专业技术能力，为履行本项采购合同我单位具备如下主要设备和主要专业技术能力： </w:t>
      </w:r>
    </w:p>
    <w:p w14:paraId="51C6528C">
      <w:pPr>
        <w:widowControl/>
        <w:spacing w:line="360" w:lineRule="auto"/>
        <w:ind w:firstLine="480"/>
        <w:jc w:val="left"/>
        <w:rPr>
          <w:rFonts w:hint="eastAsia" w:ascii="宋体" w:hAnsi="宋体" w:eastAsia="宋体" w:cs="宋体"/>
          <w:color w:val="auto"/>
          <w:sz w:val="22"/>
          <w:highlight w:val="none"/>
          <w:lang w:val="en-US" w:eastAsia="en-US" w:bidi="ar-SA"/>
        </w:rPr>
      </w:pPr>
      <w:r>
        <w:rPr>
          <w:rFonts w:hint="eastAsia" w:ascii="宋体" w:hAnsi="宋体" w:eastAsia="宋体" w:cs="宋体"/>
          <w:color w:val="auto"/>
          <w:sz w:val="24"/>
          <w:highlight w:val="none"/>
          <w:lang w:val="en-US" w:eastAsia="en-US" w:bidi="ar"/>
        </w:rPr>
        <w:t>主要设备有：</w:t>
      </w:r>
      <w:r>
        <w:rPr>
          <w:rFonts w:hint="eastAsia" w:ascii="宋体" w:hAnsi="宋体" w:eastAsia="宋体" w:cs="宋体"/>
          <w:color w:val="auto"/>
          <w:sz w:val="24"/>
          <w:highlight w:val="none"/>
          <w:u w:val="single"/>
          <w:lang w:val="en-US" w:eastAsia="en-US" w:bidi="ar"/>
        </w:rPr>
        <w:t xml:space="preserve">                            </w:t>
      </w:r>
      <w:r>
        <w:rPr>
          <w:rFonts w:hint="eastAsia" w:ascii="宋体" w:hAnsi="宋体" w:eastAsia="宋体" w:cs="宋体"/>
          <w:color w:val="auto"/>
          <w:sz w:val="24"/>
          <w:highlight w:val="none"/>
          <w:lang w:val="en-US" w:eastAsia="en-US" w:bidi="ar"/>
        </w:rPr>
        <w:t xml:space="preserve">。 </w:t>
      </w:r>
    </w:p>
    <w:p w14:paraId="7AAD26AE">
      <w:pPr>
        <w:widowControl/>
        <w:spacing w:line="360" w:lineRule="auto"/>
        <w:ind w:firstLine="480"/>
        <w:jc w:val="left"/>
        <w:rPr>
          <w:rFonts w:hint="eastAsia" w:ascii="宋体" w:hAnsi="宋体" w:eastAsia="宋体" w:cs="宋体"/>
          <w:color w:val="auto"/>
          <w:sz w:val="22"/>
          <w:highlight w:val="none"/>
          <w:lang w:val="en-US" w:eastAsia="en-US" w:bidi="ar-SA"/>
        </w:rPr>
      </w:pPr>
      <w:r>
        <w:rPr>
          <w:rFonts w:hint="eastAsia" w:ascii="宋体" w:hAnsi="宋体" w:eastAsia="宋体" w:cs="宋体"/>
          <w:color w:val="auto"/>
          <w:sz w:val="24"/>
          <w:highlight w:val="none"/>
          <w:lang w:val="en-US" w:eastAsia="en-US" w:bidi="ar"/>
        </w:rPr>
        <w:t>主要专业技术能力有：</w:t>
      </w:r>
      <w:r>
        <w:rPr>
          <w:rFonts w:hint="eastAsia" w:ascii="宋体" w:hAnsi="宋体" w:eastAsia="宋体" w:cs="宋体"/>
          <w:color w:val="auto"/>
          <w:sz w:val="24"/>
          <w:highlight w:val="none"/>
          <w:u w:val="single"/>
          <w:lang w:val="en-US" w:eastAsia="en-US" w:bidi="ar"/>
        </w:rPr>
        <w:t xml:space="preserve">                    </w:t>
      </w:r>
      <w:r>
        <w:rPr>
          <w:rFonts w:hint="eastAsia" w:ascii="宋体" w:hAnsi="宋体" w:eastAsia="宋体" w:cs="宋体"/>
          <w:color w:val="auto"/>
          <w:sz w:val="24"/>
          <w:highlight w:val="none"/>
          <w:lang w:val="en-US" w:eastAsia="en-US" w:bidi="ar"/>
        </w:rPr>
        <w:t xml:space="preserve"> 。 </w:t>
      </w:r>
    </w:p>
    <w:p w14:paraId="779E1DCA">
      <w:pPr>
        <w:widowControl/>
        <w:spacing w:line="360" w:lineRule="auto"/>
        <w:ind w:firstLine="480"/>
        <w:jc w:val="left"/>
        <w:rPr>
          <w:rFonts w:hint="eastAsia" w:ascii="宋体" w:hAnsi="宋体" w:eastAsia="宋体" w:cs="宋体"/>
          <w:color w:val="auto"/>
          <w:sz w:val="24"/>
          <w:highlight w:val="none"/>
          <w:lang w:val="en-US" w:eastAsia="en-US" w:bidi="ar"/>
        </w:rPr>
      </w:pPr>
    </w:p>
    <w:p w14:paraId="4CA62FD4">
      <w:pPr>
        <w:widowControl/>
        <w:spacing w:line="360" w:lineRule="auto"/>
        <w:ind w:firstLine="480"/>
        <w:jc w:val="left"/>
        <w:rPr>
          <w:rFonts w:hint="eastAsia" w:ascii="宋体" w:hAnsi="宋体" w:eastAsia="宋体" w:cs="宋体"/>
          <w:color w:val="auto"/>
          <w:sz w:val="24"/>
          <w:highlight w:val="none"/>
          <w:lang w:val="en-US" w:eastAsia="en-US" w:bidi="ar"/>
        </w:rPr>
      </w:pPr>
    </w:p>
    <w:p w14:paraId="700EA2B6">
      <w:pPr>
        <w:widowControl/>
        <w:spacing w:line="360" w:lineRule="auto"/>
        <w:ind w:firstLine="480"/>
        <w:jc w:val="left"/>
        <w:rPr>
          <w:rFonts w:hint="eastAsia" w:ascii="宋体" w:hAnsi="宋体" w:eastAsia="宋体" w:cs="宋体"/>
          <w:color w:val="auto"/>
          <w:sz w:val="24"/>
          <w:highlight w:val="none"/>
          <w:lang w:val="en-US" w:eastAsia="en-US" w:bidi="ar"/>
        </w:rPr>
      </w:pPr>
    </w:p>
    <w:p w14:paraId="18B9E557">
      <w:pPr>
        <w:widowControl/>
        <w:spacing w:line="360" w:lineRule="auto"/>
        <w:ind w:firstLine="480"/>
        <w:jc w:val="left"/>
        <w:rPr>
          <w:rFonts w:hint="eastAsia" w:ascii="宋体" w:hAnsi="宋体" w:eastAsia="宋体" w:cs="宋体"/>
          <w:color w:val="auto"/>
          <w:sz w:val="22"/>
          <w:highlight w:val="none"/>
          <w:u w:val="single"/>
          <w:lang w:val="en-US" w:eastAsia="en-US" w:bidi="ar-SA"/>
        </w:rPr>
      </w:pPr>
      <w:r>
        <w:rPr>
          <w:rFonts w:hint="eastAsia" w:ascii="宋体" w:hAnsi="宋体" w:eastAsia="宋体" w:cs="宋体"/>
          <w:color w:val="auto"/>
          <w:sz w:val="24"/>
          <w:highlight w:val="none"/>
          <w:lang w:val="en-US" w:eastAsia="en-US" w:bidi="ar"/>
        </w:rPr>
        <w:t>声明人(公章)：</w:t>
      </w:r>
      <w:r>
        <w:rPr>
          <w:rFonts w:hint="eastAsia" w:ascii="宋体" w:hAnsi="宋体" w:eastAsia="宋体" w:cs="宋体"/>
          <w:color w:val="auto"/>
          <w:sz w:val="24"/>
          <w:highlight w:val="none"/>
          <w:u w:val="single"/>
          <w:lang w:val="en-US" w:eastAsia="en-US" w:bidi="ar"/>
        </w:rPr>
        <w:t xml:space="preserve">                           </w:t>
      </w:r>
    </w:p>
    <w:p w14:paraId="0FDD1374">
      <w:pPr>
        <w:widowControl/>
        <w:spacing w:line="360" w:lineRule="auto"/>
        <w:ind w:firstLine="480"/>
        <w:jc w:val="left"/>
        <w:rPr>
          <w:rFonts w:hint="eastAsia" w:ascii="宋体" w:hAnsi="宋体" w:eastAsia="宋体" w:cs="宋体"/>
          <w:color w:val="auto"/>
          <w:sz w:val="22"/>
          <w:highlight w:val="none"/>
          <w:lang w:val="en-US" w:eastAsia="en-US" w:bidi="ar-SA"/>
        </w:rPr>
      </w:pPr>
      <w:r>
        <w:rPr>
          <w:rFonts w:hint="eastAsia" w:ascii="宋体" w:hAnsi="宋体" w:eastAsia="宋体" w:cs="宋体"/>
          <w:color w:val="auto"/>
          <w:sz w:val="24"/>
          <w:highlight w:val="none"/>
          <w:lang w:val="en-US" w:eastAsia="en-US" w:bidi="ar"/>
        </w:rPr>
        <w:t>日期：</w:t>
      </w:r>
      <w:r>
        <w:rPr>
          <w:rFonts w:hint="eastAsia" w:ascii="宋体" w:hAnsi="宋体" w:eastAsia="宋体" w:cs="宋体"/>
          <w:color w:val="auto"/>
          <w:sz w:val="24"/>
          <w:highlight w:val="none"/>
          <w:u w:val="single"/>
          <w:lang w:val="en-US" w:eastAsia="en-US" w:bidi="ar"/>
        </w:rPr>
        <w:t xml:space="preserve">       </w:t>
      </w:r>
      <w:r>
        <w:rPr>
          <w:rFonts w:hint="eastAsia" w:ascii="宋体" w:hAnsi="宋体" w:eastAsia="宋体" w:cs="宋体"/>
          <w:color w:val="auto"/>
          <w:sz w:val="24"/>
          <w:highlight w:val="none"/>
          <w:lang w:val="en-US" w:eastAsia="en-US" w:bidi="ar"/>
        </w:rPr>
        <w:t>年</w:t>
      </w:r>
      <w:r>
        <w:rPr>
          <w:rFonts w:hint="eastAsia" w:ascii="宋体" w:hAnsi="宋体" w:eastAsia="宋体" w:cs="宋体"/>
          <w:color w:val="auto"/>
          <w:sz w:val="24"/>
          <w:highlight w:val="none"/>
          <w:u w:val="single"/>
          <w:lang w:val="en-US" w:eastAsia="en-US" w:bidi="ar"/>
        </w:rPr>
        <w:t xml:space="preserve">        </w:t>
      </w:r>
      <w:r>
        <w:rPr>
          <w:rFonts w:hint="eastAsia" w:ascii="宋体" w:hAnsi="宋体" w:eastAsia="宋体" w:cs="宋体"/>
          <w:color w:val="auto"/>
          <w:sz w:val="24"/>
          <w:highlight w:val="none"/>
          <w:lang w:val="en-US" w:eastAsia="en-US" w:bidi="ar"/>
        </w:rPr>
        <w:t>月</w:t>
      </w:r>
      <w:r>
        <w:rPr>
          <w:rFonts w:hint="eastAsia" w:ascii="宋体" w:hAnsi="宋体" w:eastAsia="宋体" w:cs="宋体"/>
          <w:color w:val="auto"/>
          <w:sz w:val="24"/>
          <w:highlight w:val="none"/>
          <w:u w:val="single"/>
          <w:lang w:val="en-US" w:eastAsia="en-US" w:bidi="ar"/>
        </w:rPr>
        <w:t xml:space="preserve">      </w:t>
      </w:r>
      <w:r>
        <w:rPr>
          <w:rFonts w:hint="eastAsia" w:ascii="宋体" w:hAnsi="宋体" w:eastAsia="宋体" w:cs="宋体"/>
          <w:color w:val="auto"/>
          <w:sz w:val="24"/>
          <w:highlight w:val="none"/>
          <w:lang w:val="en-US" w:eastAsia="en-US" w:bidi="ar"/>
        </w:rPr>
        <w:t>日</w:t>
      </w:r>
    </w:p>
    <w:p w14:paraId="446A9FEE">
      <w:pPr>
        <w:spacing w:line="460" w:lineRule="exact"/>
        <w:ind w:firstLine="732"/>
        <w:rPr>
          <w:rFonts w:ascii="Times New Roman" w:hAnsi="Times New Roman" w:eastAsia="宋体" w:cs="Times New Roman"/>
          <w:color w:val="auto"/>
          <w:sz w:val="24"/>
          <w:szCs w:val="24"/>
          <w:highlight w:val="none"/>
        </w:rPr>
      </w:pPr>
    </w:p>
    <w:p w14:paraId="09608544">
      <w:pPr>
        <w:spacing w:line="360" w:lineRule="auto"/>
        <w:rPr>
          <w:rFonts w:ascii="Times New Roman" w:hAnsi="Times New Roman" w:eastAsia="宋体" w:cs="Times New Roman"/>
          <w:color w:val="auto"/>
          <w:sz w:val="24"/>
          <w:szCs w:val="24"/>
          <w:highlight w:val="none"/>
        </w:rPr>
      </w:pPr>
    </w:p>
    <w:p w14:paraId="5F00553E">
      <w:pPr>
        <w:spacing w:line="360" w:lineRule="auto"/>
        <w:rPr>
          <w:rFonts w:ascii="Times New Roman" w:hAnsi="Times New Roman" w:eastAsia="宋体" w:cs="Times New Roman"/>
          <w:color w:val="auto"/>
          <w:sz w:val="24"/>
          <w:szCs w:val="24"/>
          <w:highlight w:val="none"/>
        </w:rPr>
      </w:pPr>
    </w:p>
    <w:p w14:paraId="2A5C542C">
      <w:pPr>
        <w:spacing w:line="360" w:lineRule="auto"/>
        <w:ind w:firstLine="5400"/>
        <w:rPr>
          <w:rFonts w:ascii="Times New Roman" w:hAnsi="Times New Roman"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声明人</w:t>
      </w:r>
      <w:r>
        <w:rPr>
          <w:rFonts w:hint="eastAsia" w:ascii="Times New Roman" w:hAnsi="Times New Roman" w:eastAsia="宋体" w:cs="Times New Roman"/>
          <w:b/>
          <w:color w:val="auto"/>
          <w:sz w:val="24"/>
          <w:szCs w:val="24"/>
          <w:highlight w:val="none"/>
        </w:rPr>
        <w:t>（公章）：</w:t>
      </w:r>
    </w:p>
    <w:p w14:paraId="0604551E">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26F0C823">
      <w:pPr>
        <w:spacing w:line="460" w:lineRule="exact"/>
        <w:ind w:firstLine="482"/>
        <w:rPr>
          <w:rFonts w:ascii="Times New Roman" w:hAnsi="Times New Roman" w:eastAsia="宋体" w:cs="Times New Roman"/>
          <w:b/>
          <w:color w:val="auto"/>
          <w:sz w:val="24"/>
          <w:szCs w:val="24"/>
          <w:highlight w:val="none"/>
        </w:rPr>
      </w:pPr>
    </w:p>
    <w:p w14:paraId="129DF87D">
      <w:pPr>
        <w:spacing w:line="460" w:lineRule="exact"/>
        <w:ind w:firstLine="482"/>
        <w:rPr>
          <w:rFonts w:ascii="Times New Roman" w:hAnsi="Times New Roman" w:eastAsia="宋体" w:cs="Times New Roman"/>
          <w:b/>
          <w:color w:val="auto"/>
          <w:sz w:val="24"/>
          <w:szCs w:val="24"/>
          <w:highlight w:val="none"/>
        </w:rPr>
      </w:pPr>
    </w:p>
    <w:p w14:paraId="6A085F3F">
      <w:pPr>
        <w:spacing w:line="500" w:lineRule="exact"/>
        <w:ind w:firstLine="480"/>
        <w:rPr>
          <w:rFonts w:ascii="宋体" w:hAnsi="宋体" w:eastAsia="宋体" w:cs="Times New Roman"/>
          <w:color w:val="auto"/>
          <w:sz w:val="24"/>
          <w:szCs w:val="24"/>
          <w:highlight w:val="none"/>
        </w:rPr>
      </w:pPr>
    </w:p>
    <w:p w14:paraId="7BC360AC">
      <w:pPr>
        <w:tabs>
          <w:tab w:val="left" w:pos="360"/>
        </w:tabs>
        <w:spacing w:line="360" w:lineRule="auto"/>
        <w:ind w:firstLine="482"/>
        <w:jc w:val="center"/>
        <w:rPr>
          <w:rFonts w:ascii="宋体" w:hAnsi="宋体" w:eastAsia="宋体" w:cs="Times New Roman"/>
          <w:b/>
          <w:color w:val="auto"/>
          <w:sz w:val="24"/>
          <w:szCs w:val="21"/>
          <w:highlight w:val="none"/>
        </w:rPr>
      </w:pPr>
    </w:p>
    <w:p w14:paraId="634323A3">
      <w:pPr>
        <w:tabs>
          <w:tab w:val="left" w:pos="360"/>
        </w:tabs>
        <w:spacing w:line="360" w:lineRule="auto"/>
        <w:ind w:firstLine="482"/>
        <w:jc w:val="center"/>
        <w:rPr>
          <w:rFonts w:ascii="宋体" w:hAnsi="宋体" w:eastAsia="宋体" w:cs="Times New Roman"/>
          <w:b/>
          <w:color w:val="auto"/>
          <w:sz w:val="24"/>
          <w:szCs w:val="21"/>
          <w:highlight w:val="none"/>
        </w:rPr>
      </w:pPr>
    </w:p>
    <w:p w14:paraId="60F11D6B">
      <w:pPr>
        <w:tabs>
          <w:tab w:val="left" w:pos="360"/>
        </w:tabs>
        <w:spacing w:line="360" w:lineRule="auto"/>
        <w:ind w:firstLine="482"/>
        <w:jc w:val="center"/>
        <w:rPr>
          <w:rFonts w:ascii="宋体" w:hAnsi="宋体" w:eastAsia="宋体" w:cs="Times New Roman"/>
          <w:b/>
          <w:color w:val="auto"/>
          <w:sz w:val="24"/>
          <w:szCs w:val="21"/>
          <w:highlight w:val="none"/>
        </w:rPr>
      </w:pPr>
    </w:p>
    <w:p w14:paraId="6C6DA857">
      <w:pPr>
        <w:tabs>
          <w:tab w:val="left" w:pos="360"/>
        </w:tabs>
        <w:spacing w:line="360" w:lineRule="auto"/>
        <w:ind w:firstLine="241"/>
        <w:jc w:val="left"/>
        <w:rPr>
          <w:rFonts w:ascii="宋体" w:hAnsi="宋体" w:eastAsia="宋体" w:cs="Times New Roman"/>
          <w:b/>
          <w:color w:val="auto"/>
          <w:sz w:val="24"/>
          <w:szCs w:val="21"/>
          <w:highlight w:val="none"/>
        </w:rPr>
      </w:pPr>
    </w:p>
    <w:p w14:paraId="5F761252">
      <w:pPr>
        <w:rPr>
          <w:rFonts w:hint="eastAsia" w:ascii="黑体" w:hAnsi="宋体" w:eastAsia="黑体" w:cs="Times New Roman"/>
          <w:bCs/>
          <w:color w:val="auto"/>
          <w:sz w:val="28"/>
          <w:szCs w:val="28"/>
          <w:highlight w:val="none"/>
        </w:rPr>
      </w:pPr>
      <w:r>
        <w:rPr>
          <w:rFonts w:hint="eastAsia" w:ascii="黑体" w:hAnsi="宋体" w:eastAsia="黑体" w:cs="Times New Roman"/>
          <w:bCs/>
          <w:color w:val="auto"/>
          <w:sz w:val="28"/>
          <w:szCs w:val="28"/>
          <w:highlight w:val="none"/>
        </w:rPr>
        <w:br w:type="page" w:clear="all"/>
      </w:r>
    </w:p>
    <w:p w14:paraId="5853581F">
      <w:pPr>
        <w:tabs>
          <w:tab w:val="left" w:pos="360"/>
        </w:tabs>
        <w:spacing w:line="360" w:lineRule="auto"/>
        <w:ind w:firstLine="280"/>
        <w:jc w:val="left"/>
        <w:rPr>
          <w:rFonts w:ascii="黑体" w:hAnsi="宋体" w:eastAsia="黑体" w:cs="Times New Roman"/>
          <w:bCs/>
          <w:color w:val="auto"/>
          <w:sz w:val="28"/>
          <w:szCs w:val="28"/>
          <w:highlight w:val="none"/>
        </w:rPr>
      </w:pPr>
      <w:r>
        <w:rPr>
          <w:rFonts w:hint="eastAsia" w:ascii="黑体" w:hAnsi="宋体" w:eastAsia="黑体" w:cs="Times New Roman"/>
          <w:bCs/>
          <w:color w:val="auto"/>
          <w:sz w:val="28"/>
          <w:szCs w:val="28"/>
          <w:highlight w:val="none"/>
        </w:rPr>
        <w:t>1</w:t>
      </w:r>
      <w:r>
        <w:rPr>
          <w:rFonts w:ascii="黑体" w:hAnsi="宋体" w:eastAsia="黑体" w:cs="Times New Roman"/>
          <w:bCs/>
          <w:color w:val="auto"/>
          <w:sz w:val="28"/>
          <w:szCs w:val="28"/>
          <w:highlight w:val="none"/>
        </w:rPr>
        <w:t>1</w:t>
      </w:r>
      <w:r>
        <w:rPr>
          <w:rFonts w:hint="eastAsia" w:ascii="黑体" w:hAnsi="宋体" w:eastAsia="黑体" w:cs="Times New Roman"/>
          <w:bCs/>
          <w:color w:val="auto"/>
          <w:sz w:val="28"/>
          <w:szCs w:val="28"/>
          <w:highlight w:val="none"/>
        </w:rPr>
        <w:t>.参加政府采购活动前</w:t>
      </w:r>
      <w:r>
        <w:rPr>
          <w:rFonts w:ascii="黑体" w:hAnsi="宋体" w:eastAsia="黑体" w:cs="Times New Roman"/>
          <w:bCs/>
          <w:color w:val="auto"/>
          <w:sz w:val="28"/>
          <w:szCs w:val="28"/>
          <w:highlight w:val="none"/>
        </w:rPr>
        <w:t xml:space="preserve"> 3 </w:t>
      </w:r>
      <w:r>
        <w:rPr>
          <w:rFonts w:hint="eastAsia" w:ascii="黑体" w:hAnsi="宋体" w:eastAsia="黑体" w:cs="Times New Roman"/>
          <w:bCs/>
          <w:color w:val="auto"/>
          <w:sz w:val="28"/>
          <w:szCs w:val="28"/>
          <w:highlight w:val="none"/>
        </w:rPr>
        <w:t>年内在经营活动中没有重大违法记录的</w:t>
      </w:r>
    </w:p>
    <w:p w14:paraId="3DF29CB2">
      <w:pPr>
        <w:tabs>
          <w:tab w:val="left" w:pos="360"/>
        </w:tabs>
        <w:spacing w:line="360" w:lineRule="auto"/>
        <w:ind w:firstLine="3780"/>
        <w:jc w:val="left"/>
        <w:rPr>
          <w:rFonts w:ascii="黑体" w:hAnsi="宋体" w:eastAsia="黑体" w:cs="Times New Roman"/>
          <w:bCs/>
          <w:color w:val="auto"/>
          <w:sz w:val="28"/>
          <w:szCs w:val="28"/>
          <w:highlight w:val="none"/>
        </w:rPr>
      </w:pPr>
      <w:r>
        <w:rPr>
          <w:rFonts w:hint="eastAsia" w:ascii="黑体" w:hAnsi="宋体" w:eastAsia="黑体" w:cs="Times New Roman"/>
          <w:bCs/>
          <w:color w:val="auto"/>
          <w:sz w:val="28"/>
          <w:szCs w:val="28"/>
          <w:highlight w:val="none"/>
        </w:rPr>
        <w:t>书面声明</w:t>
      </w:r>
    </w:p>
    <w:p w14:paraId="2B83FF46">
      <w:pPr>
        <w:spacing w:line="560" w:lineRule="exact"/>
        <w:rPr>
          <w:rFonts w:ascii="宋体" w:hAnsi="宋体" w:eastAsia="宋体" w:cs="Times New Roman"/>
          <w:b/>
          <w:bCs/>
          <w:color w:val="auto"/>
          <w:sz w:val="24"/>
          <w:szCs w:val="24"/>
          <w:highlight w:val="none"/>
        </w:rPr>
      </w:pPr>
    </w:p>
    <w:p w14:paraId="7B7B3EF1">
      <w:pPr>
        <w:spacing w:line="56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4BBB5BAF">
      <w:pPr>
        <w:spacing w:line="560" w:lineRule="exact"/>
        <w:ind w:firstLine="480"/>
        <w:rPr>
          <w:rFonts w:ascii="宋体" w:hAnsi="宋体" w:eastAsia="宋体" w:cs="Times New Roman"/>
          <w:bCs/>
          <w:color w:val="auto"/>
          <w:sz w:val="24"/>
          <w:szCs w:val="24"/>
          <w:highlight w:val="none"/>
        </w:rPr>
      </w:pPr>
    </w:p>
    <w:p w14:paraId="727F2CBF">
      <w:pPr>
        <w:spacing w:line="560" w:lineRule="exact"/>
        <w:ind w:firstLine="504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投标人（供应商）名称（</w:t>
      </w:r>
      <w:r>
        <w:rPr>
          <w:rFonts w:hint="eastAsia" w:ascii="宋体" w:hAnsi="宋体" w:eastAsia="宋体" w:cs="Times New Roman"/>
          <w:b/>
          <w:bCs/>
          <w:color w:val="auto"/>
          <w:sz w:val="24"/>
          <w:szCs w:val="24"/>
          <w:highlight w:val="none"/>
        </w:rPr>
        <w:t>公章）</w:t>
      </w:r>
      <w:r>
        <w:rPr>
          <w:rFonts w:hint="eastAsia" w:ascii="宋体" w:hAnsi="宋体" w:eastAsia="宋体" w:cs="Times New Roman"/>
          <w:bCs/>
          <w:color w:val="auto"/>
          <w:sz w:val="24"/>
          <w:szCs w:val="24"/>
          <w:highlight w:val="none"/>
        </w:rPr>
        <w:t>：</w:t>
      </w:r>
    </w:p>
    <w:p w14:paraId="4A64831B">
      <w:pPr>
        <w:spacing w:line="56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法定代表人（或授权代表）</w:t>
      </w:r>
      <w:r>
        <w:rPr>
          <w:rFonts w:hint="eastAsia" w:ascii="宋体" w:hAnsi="宋体" w:eastAsia="宋体" w:cs="Times New Roman"/>
          <w:b/>
          <w:bCs/>
          <w:color w:val="auto"/>
          <w:sz w:val="24"/>
          <w:szCs w:val="24"/>
          <w:highlight w:val="none"/>
        </w:rPr>
        <w:t>签字或印章：</w:t>
      </w:r>
    </w:p>
    <w:p w14:paraId="7416FCBE">
      <w:pPr>
        <w:spacing w:line="56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日期：   年  月   日</w:t>
      </w:r>
    </w:p>
    <w:p w14:paraId="316AEB48">
      <w:pPr>
        <w:spacing w:line="560" w:lineRule="exact"/>
        <w:ind w:firstLine="480"/>
        <w:rPr>
          <w:rFonts w:ascii="宋体" w:hAnsi="宋体" w:eastAsia="宋体" w:cs="Times New Roman"/>
          <w:bCs/>
          <w:color w:val="auto"/>
          <w:sz w:val="24"/>
          <w:szCs w:val="24"/>
          <w:highlight w:val="none"/>
          <w:u w:val="single"/>
        </w:rPr>
      </w:pPr>
    </w:p>
    <w:p w14:paraId="62E93360">
      <w:pPr>
        <w:spacing w:line="560" w:lineRule="exact"/>
        <w:ind w:firstLine="480"/>
        <w:rPr>
          <w:rFonts w:ascii="宋体" w:hAnsi="宋体" w:eastAsia="宋体" w:cs="Times New Roman"/>
          <w:bCs/>
          <w:color w:val="auto"/>
          <w:sz w:val="24"/>
          <w:szCs w:val="24"/>
          <w:highlight w:val="none"/>
        </w:rPr>
      </w:pPr>
    </w:p>
    <w:p w14:paraId="3C0B2824">
      <w:pPr>
        <w:spacing w:line="560" w:lineRule="exact"/>
        <w:ind w:firstLine="480"/>
        <w:rPr>
          <w:rFonts w:ascii="宋体" w:hAnsi="宋体" w:eastAsia="宋体" w:cs="Times New Roman"/>
          <w:bCs/>
          <w:color w:val="auto"/>
          <w:sz w:val="24"/>
          <w:szCs w:val="24"/>
          <w:highlight w:val="none"/>
        </w:rPr>
      </w:pPr>
    </w:p>
    <w:p w14:paraId="1B2F1658">
      <w:pPr>
        <w:spacing w:line="560" w:lineRule="exact"/>
        <w:ind w:firstLine="480"/>
        <w:rPr>
          <w:rFonts w:ascii="宋体" w:hAnsi="宋体" w:eastAsia="宋体" w:cs="Times New Roman"/>
          <w:bCs/>
          <w:color w:val="auto"/>
          <w:sz w:val="24"/>
          <w:szCs w:val="24"/>
          <w:highlight w:val="none"/>
        </w:rPr>
      </w:pPr>
    </w:p>
    <w:p w14:paraId="54015F6D">
      <w:pPr>
        <w:spacing w:line="560" w:lineRule="exact"/>
        <w:ind w:firstLine="480"/>
        <w:rPr>
          <w:rFonts w:ascii="宋体" w:hAnsi="宋体" w:eastAsia="宋体" w:cs="Times New Roman"/>
          <w:bCs/>
          <w:color w:val="auto"/>
          <w:sz w:val="24"/>
          <w:szCs w:val="24"/>
          <w:highlight w:val="none"/>
        </w:rPr>
      </w:pPr>
    </w:p>
    <w:p w14:paraId="47604701">
      <w:pPr>
        <w:spacing w:line="560" w:lineRule="exact"/>
        <w:ind w:firstLine="480"/>
        <w:rPr>
          <w:rFonts w:ascii="宋体" w:hAnsi="宋体" w:eastAsia="宋体" w:cs="Times New Roman"/>
          <w:bCs/>
          <w:color w:val="auto"/>
          <w:sz w:val="24"/>
          <w:szCs w:val="24"/>
          <w:highlight w:val="none"/>
        </w:rPr>
      </w:pPr>
    </w:p>
    <w:p w14:paraId="3DA41971">
      <w:pPr>
        <w:spacing w:line="560" w:lineRule="exact"/>
        <w:ind w:firstLine="480"/>
        <w:rPr>
          <w:rFonts w:ascii="宋体" w:hAnsi="宋体" w:eastAsia="宋体" w:cs="Times New Roman"/>
          <w:bCs/>
          <w:color w:val="auto"/>
          <w:sz w:val="24"/>
          <w:szCs w:val="24"/>
          <w:highlight w:val="none"/>
        </w:rPr>
      </w:pPr>
    </w:p>
    <w:p w14:paraId="30DE7497">
      <w:pPr>
        <w:spacing w:line="560" w:lineRule="exact"/>
        <w:ind w:firstLine="480"/>
        <w:rPr>
          <w:rFonts w:ascii="宋体" w:hAnsi="宋体" w:eastAsia="宋体" w:cs="Times New Roman"/>
          <w:bCs/>
          <w:color w:val="auto"/>
          <w:sz w:val="24"/>
          <w:szCs w:val="24"/>
          <w:highlight w:val="none"/>
        </w:rPr>
      </w:pPr>
    </w:p>
    <w:p w14:paraId="6B4C6C4B">
      <w:pPr>
        <w:spacing w:line="560" w:lineRule="exact"/>
        <w:ind w:firstLine="480"/>
        <w:rPr>
          <w:rFonts w:ascii="宋体" w:hAnsi="宋体" w:eastAsia="宋体" w:cs="Times New Roman"/>
          <w:bCs/>
          <w:color w:val="auto"/>
          <w:sz w:val="24"/>
          <w:szCs w:val="24"/>
          <w:highlight w:val="none"/>
        </w:rPr>
      </w:pPr>
    </w:p>
    <w:p w14:paraId="0F77F31B">
      <w:pPr>
        <w:spacing w:line="560" w:lineRule="exact"/>
        <w:ind w:firstLine="480"/>
        <w:rPr>
          <w:rFonts w:ascii="宋体" w:hAnsi="宋体" w:eastAsia="宋体" w:cs="Times New Roman"/>
          <w:bCs/>
          <w:color w:val="auto"/>
          <w:sz w:val="24"/>
          <w:szCs w:val="24"/>
          <w:highlight w:val="none"/>
        </w:rPr>
      </w:pPr>
    </w:p>
    <w:p w14:paraId="653AD0CB">
      <w:pPr>
        <w:spacing w:line="560" w:lineRule="exact"/>
        <w:ind w:firstLine="480"/>
        <w:rPr>
          <w:rFonts w:ascii="宋体" w:hAnsi="宋体" w:eastAsia="宋体" w:cs="Times New Roman"/>
          <w:bCs/>
          <w:color w:val="auto"/>
          <w:sz w:val="24"/>
          <w:szCs w:val="24"/>
          <w:highlight w:val="none"/>
        </w:rPr>
      </w:pPr>
    </w:p>
    <w:p w14:paraId="48A7B807">
      <w:pPr>
        <w:spacing w:line="560" w:lineRule="exact"/>
        <w:ind w:firstLine="480"/>
        <w:rPr>
          <w:rFonts w:ascii="宋体" w:hAnsi="宋体" w:eastAsia="宋体" w:cs="Times New Roman"/>
          <w:bCs/>
          <w:color w:val="auto"/>
          <w:sz w:val="24"/>
          <w:szCs w:val="24"/>
          <w:highlight w:val="none"/>
        </w:rPr>
      </w:pPr>
    </w:p>
    <w:p w14:paraId="6BEC7A01">
      <w:pPr>
        <w:spacing w:line="560" w:lineRule="exact"/>
        <w:ind w:firstLine="480"/>
        <w:rPr>
          <w:rFonts w:ascii="宋体" w:hAnsi="宋体" w:eastAsia="宋体" w:cs="Times New Roman"/>
          <w:bCs/>
          <w:color w:val="auto"/>
          <w:sz w:val="24"/>
          <w:szCs w:val="24"/>
          <w:highlight w:val="none"/>
        </w:rPr>
      </w:pPr>
    </w:p>
    <w:p w14:paraId="3838FAAE">
      <w:pPr>
        <w:spacing w:line="560" w:lineRule="exact"/>
        <w:ind w:firstLine="480"/>
        <w:rPr>
          <w:rFonts w:ascii="宋体" w:hAnsi="宋体" w:eastAsia="宋体" w:cs="Times New Roman"/>
          <w:bCs/>
          <w:color w:val="auto"/>
          <w:sz w:val="24"/>
          <w:szCs w:val="24"/>
          <w:highlight w:val="none"/>
        </w:rPr>
      </w:pPr>
    </w:p>
    <w:p w14:paraId="0CE414C5">
      <w:pPr>
        <w:spacing w:line="360" w:lineRule="exact"/>
        <w:ind w:firstLine="3345"/>
        <w:outlineLvl w:val="0"/>
        <w:rPr>
          <w:rFonts w:ascii="宋体" w:hAnsi="宋体" w:eastAsia="宋体" w:cs="Arial"/>
          <w:b/>
          <w:bCs/>
          <w:color w:val="auto"/>
          <w:sz w:val="28"/>
          <w:szCs w:val="28"/>
          <w:highlight w:val="none"/>
        </w:rPr>
      </w:pPr>
    </w:p>
    <w:p w14:paraId="415087A7">
      <w:pPr>
        <w:rPr>
          <w:rFonts w:hint="eastAsia" w:ascii="方正小标宋简体" w:hAnsi="方正小标宋简体" w:eastAsia="宋体" w:cs="仿宋_GB2312"/>
          <w:b/>
          <w:color w:val="auto"/>
          <w:sz w:val="28"/>
          <w:szCs w:val="28"/>
          <w:highlight w:val="none"/>
        </w:rPr>
      </w:pPr>
      <w:r>
        <w:rPr>
          <w:rFonts w:hint="eastAsia" w:ascii="方正小标宋简体" w:hAnsi="方正小标宋简体" w:eastAsia="宋体" w:cs="仿宋_GB2312"/>
          <w:b/>
          <w:color w:val="auto"/>
          <w:sz w:val="28"/>
          <w:szCs w:val="28"/>
          <w:highlight w:val="none"/>
        </w:rPr>
        <w:br w:type="page" w:clear="all"/>
      </w:r>
    </w:p>
    <w:p w14:paraId="53F6B9CA">
      <w:pPr>
        <w:spacing w:after="120"/>
        <w:ind w:firstLine="829"/>
        <w:rPr>
          <w:rFonts w:hint="eastAsia" w:ascii="方正小标宋简体" w:hAnsi="方正小标宋简体" w:eastAsia="宋体" w:cs="仿宋_GB2312"/>
          <w:b/>
          <w:color w:val="auto"/>
          <w:sz w:val="28"/>
          <w:szCs w:val="28"/>
          <w:highlight w:val="none"/>
        </w:rPr>
      </w:pPr>
      <w:r>
        <w:rPr>
          <w:rFonts w:hint="eastAsia" w:ascii="方正小标宋简体" w:hAnsi="方正小标宋简体" w:eastAsia="宋体" w:cs="仿宋_GB2312"/>
          <w:b/>
          <w:color w:val="auto"/>
          <w:sz w:val="28"/>
          <w:szCs w:val="28"/>
          <w:highlight w:val="none"/>
          <w:lang w:val="en-US" w:eastAsia="zh-CN"/>
        </w:rPr>
        <w:t>12</w:t>
      </w:r>
      <w:r>
        <w:rPr>
          <w:rFonts w:hint="eastAsia" w:ascii="方正小标宋简体" w:hAnsi="方正小标宋简体" w:eastAsia="宋体" w:cs="仿宋_GB2312"/>
          <w:b/>
          <w:color w:val="auto"/>
          <w:sz w:val="28"/>
          <w:szCs w:val="28"/>
          <w:highlight w:val="none"/>
        </w:rPr>
        <w:t>、财务状况报告及税收、社会保障资金缴纳情况承诺函</w:t>
      </w:r>
    </w:p>
    <w:p w14:paraId="779C246E">
      <w:pP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采购人名称   </w:t>
      </w:r>
    </w:p>
    <w:p w14:paraId="38E634CD">
      <w:pPr>
        <w:spacing w:line="56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w:t>
      </w:r>
      <w:r>
        <w:rPr>
          <w:rFonts w:hint="eastAsia" w:ascii="仿宋" w:hAnsi="仿宋" w:eastAsia="仿宋" w:cs="仿宋"/>
          <w:color w:val="auto"/>
          <w:sz w:val="24"/>
          <w:szCs w:val="24"/>
          <w:highlight w:val="none"/>
          <w:u w:val="single"/>
        </w:rPr>
        <w:t>供应商名称</w:t>
      </w:r>
      <w:r>
        <w:rPr>
          <w:rFonts w:hint="eastAsia" w:ascii="仿宋" w:hAnsi="仿宋" w:eastAsia="仿宋" w:cs="仿宋"/>
          <w:color w:val="auto"/>
          <w:sz w:val="24"/>
          <w:szCs w:val="24"/>
          <w:highlight w:val="none"/>
        </w:rPr>
        <w:t>参加</w:t>
      </w:r>
      <w:r>
        <w:rPr>
          <w:rFonts w:hint="eastAsia" w:ascii="仿宋" w:hAnsi="仿宋" w:eastAsia="仿宋" w:cs="仿宋"/>
          <w:b/>
          <w:color w:val="auto"/>
          <w:sz w:val="24"/>
          <w:szCs w:val="24"/>
          <w:highlight w:val="none"/>
          <w:u w:val="single"/>
        </w:rPr>
        <w:t>（</w:t>
      </w:r>
      <w:r>
        <w:rPr>
          <w:rFonts w:hint="eastAsia" w:ascii="仿宋" w:hAnsi="仿宋" w:eastAsia="仿宋" w:cs="仿宋"/>
          <w:b/>
          <w:color w:val="auto"/>
          <w:sz w:val="24"/>
          <w:szCs w:val="24"/>
          <w:highlight w:val="none"/>
          <w:u w:val="single"/>
          <w:lang w:val="en-US" w:eastAsia="zh-CN"/>
        </w:rPr>
        <w:t>项目</w:t>
      </w:r>
      <w:r>
        <w:rPr>
          <w:rFonts w:hint="eastAsia" w:ascii="仿宋" w:hAnsi="仿宋" w:eastAsia="仿宋" w:cs="仿宋"/>
          <w:b/>
          <w:color w:val="auto"/>
          <w:sz w:val="24"/>
          <w:szCs w:val="24"/>
          <w:highlight w:val="none"/>
          <w:u w:val="single"/>
        </w:rPr>
        <w:t>名称）</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）采购，根据《</w:t>
      </w:r>
      <w:r>
        <w:rPr>
          <w:rFonts w:hint="eastAsia" w:ascii="仿宋" w:hAnsi="仿宋" w:eastAsia="仿宋" w:cs="Segoe UI"/>
          <w:bCs/>
          <w:color w:val="auto"/>
          <w:sz w:val="24"/>
          <w:szCs w:val="24"/>
          <w:highlight w:val="none"/>
        </w:rPr>
        <w:t>关于简化政府采购供应商资格审查有关事项的通知</w:t>
      </w:r>
      <w:r>
        <w:rPr>
          <w:rFonts w:hint="eastAsia" w:ascii="仿宋" w:hAnsi="仿宋" w:eastAsia="仿宋" w:cs="仿宋"/>
          <w:color w:val="auto"/>
          <w:sz w:val="24"/>
          <w:szCs w:val="24"/>
          <w:highlight w:val="none"/>
        </w:rPr>
        <w:t>》（连财购〔2023〕4号），我方承诺具备</w:t>
      </w:r>
      <w:r>
        <w:rPr>
          <w:rFonts w:hint="eastAsia" w:ascii="仿宋" w:hAnsi="仿宋" w:eastAsia="仿宋" w:cs="仿宋_GB2312"/>
          <w:color w:val="auto"/>
          <w:sz w:val="24"/>
          <w:szCs w:val="24"/>
          <w:highlight w:val="none"/>
        </w:rPr>
        <w:t>《中华人民共和国政府采购法》第二十二条第（二）、第（四）项，《中华人民共和国政府采购法实施条例》第十七条第（二）项规定条件的，</w:t>
      </w:r>
      <w:r>
        <w:rPr>
          <w:rFonts w:hint="eastAsia" w:ascii="仿宋" w:hAnsi="仿宋" w:eastAsia="仿宋" w:cs="仿宋"/>
          <w:color w:val="auto"/>
          <w:sz w:val="24"/>
          <w:szCs w:val="24"/>
          <w:highlight w:val="none"/>
        </w:rPr>
        <w:t>具体包括：</w:t>
      </w:r>
    </w:p>
    <w:p w14:paraId="7CEDD479">
      <w:pPr>
        <w:spacing w:line="560" w:lineRule="exact"/>
        <w:ind w:left="360" w:firstLine="2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（1）具有良好的商业信誉和健全的财务会计制度（财务状况报告）；</w:t>
      </w:r>
    </w:p>
    <w:p w14:paraId="6FF14014">
      <w:pPr>
        <w:spacing w:line="560" w:lineRule="exact"/>
        <w:ind w:left="360" w:firstLine="2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（2）有依法缴纳税收和社会保障资金的良好记录。</w:t>
      </w:r>
    </w:p>
    <w:p w14:paraId="210CF7EB">
      <w:pPr>
        <w:spacing w:line="560" w:lineRule="exact"/>
        <w:ind w:firstLine="480"/>
        <w:jc w:val="left"/>
        <w:rPr>
          <w:rFonts w:ascii="仿宋" w:hAnsi="仿宋" w:eastAsia="仿宋" w:cs="宋体"/>
          <w:color w:val="auto"/>
          <w:sz w:val="24"/>
          <w:szCs w:val="24"/>
          <w:highlight w:val="none"/>
        </w:rPr>
      </w:pPr>
      <w:r>
        <w:rPr>
          <w:rFonts w:hint="eastAsia" w:ascii="仿宋" w:hAnsi="仿宋" w:eastAsia="仿宋" w:cs="仿宋"/>
          <w:color w:val="auto"/>
          <w:sz w:val="24"/>
          <w:szCs w:val="24"/>
          <w:highlight w:val="none"/>
        </w:rPr>
        <w:t>我方对上述承诺的真实性负责，如有虚假，将依法承担提供虚假材料谋取中标、成交责任，同时</w:t>
      </w:r>
      <w:r>
        <w:rPr>
          <w:rFonts w:hint="eastAsia" w:ascii="仿宋" w:hAnsi="仿宋" w:eastAsia="仿宋" w:cs="宋体"/>
          <w:color w:val="auto"/>
          <w:sz w:val="24"/>
          <w:szCs w:val="24"/>
          <w:highlight w:val="none"/>
        </w:rPr>
        <w:t>同意有关主管部门将相关失信信息记入公共信用信息系统并在相关政府门户网站公开。</w:t>
      </w:r>
    </w:p>
    <w:p w14:paraId="453E1D7B">
      <w:pPr>
        <w:spacing w:line="560" w:lineRule="exact"/>
        <w:ind w:firstLine="480"/>
        <w:jc w:val="left"/>
        <w:rPr>
          <w:rFonts w:ascii="仿宋" w:hAnsi="仿宋" w:eastAsia="仿宋" w:cs="宋体"/>
          <w:color w:val="auto"/>
          <w:sz w:val="24"/>
          <w:szCs w:val="24"/>
          <w:highlight w:val="none"/>
        </w:rPr>
      </w:pPr>
      <w:r>
        <w:rPr>
          <w:rFonts w:hint="eastAsia" w:ascii="仿宋" w:hAnsi="仿宋" w:eastAsia="仿宋" w:cs="仿宋"/>
          <w:color w:val="auto"/>
          <w:sz w:val="24"/>
          <w:szCs w:val="24"/>
          <w:highlight w:val="none"/>
        </w:rPr>
        <w:t>特此承诺</w:t>
      </w:r>
    </w:p>
    <w:p w14:paraId="70B4F52F">
      <w:pPr>
        <w:spacing w:line="560" w:lineRule="exact"/>
        <w:ind w:left="360" w:firstLine="40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62EBA0A6">
      <w:pPr>
        <w:spacing w:line="560" w:lineRule="exact"/>
        <w:ind w:left="360" w:firstLine="40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0D136760">
      <w:pPr>
        <w:spacing w:line="560" w:lineRule="exact"/>
        <w:ind w:left="360" w:firstLine="40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w:t>
      </w:r>
      <w:r>
        <w:rPr>
          <w:rFonts w:hint="eastAsia" w:ascii="仿宋" w:hAnsi="仿宋" w:eastAsia="仿宋" w:cs="仿宋"/>
          <w:b/>
          <w:color w:val="auto"/>
          <w:sz w:val="24"/>
          <w:szCs w:val="24"/>
          <w:highlight w:val="none"/>
        </w:rPr>
        <w:t>公章</w:t>
      </w:r>
      <w:r>
        <w:rPr>
          <w:rFonts w:hint="eastAsia" w:ascii="仿宋" w:hAnsi="仿宋" w:eastAsia="仿宋" w:cs="仿宋"/>
          <w:color w:val="auto"/>
          <w:sz w:val="24"/>
          <w:szCs w:val="24"/>
          <w:highlight w:val="none"/>
        </w:rPr>
        <w:t xml:space="preserve">）：          </w:t>
      </w:r>
    </w:p>
    <w:p w14:paraId="0069B8DE">
      <w:pPr>
        <w:spacing w:line="560" w:lineRule="exact"/>
        <w:ind w:left="360" w:firstLine="40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0B6BD2B3">
      <w:pPr>
        <w:spacing w:line="560" w:lineRule="exact"/>
        <w:ind w:left="360" w:firstLine="40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b/>
          <w:color w:val="auto"/>
          <w:sz w:val="24"/>
          <w:szCs w:val="24"/>
          <w:highlight w:val="none"/>
        </w:rPr>
        <w:t>（签名或签章）</w:t>
      </w:r>
      <w:r>
        <w:rPr>
          <w:rFonts w:hint="eastAsia" w:ascii="仿宋" w:hAnsi="仿宋" w:eastAsia="仿宋" w:cs="仿宋"/>
          <w:color w:val="auto"/>
          <w:sz w:val="24"/>
          <w:szCs w:val="24"/>
          <w:highlight w:val="none"/>
        </w:rPr>
        <w:t>：</w:t>
      </w:r>
    </w:p>
    <w:p w14:paraId="53666006">
      <w:pPr>
        <w:spacing w:line="560" w:lineRule="exact"/>
        <w:ind w:left="360" w:firstLine="40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18B793BD">
      <w:pPr>
        <w:spacing w:line="560" w:lineRule="exact"/>
        <w:ind w:left="360" w:firstLine="40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05FEE317">
      <w:pPr>
        <w:spacing w:line="560" w:lineRule="exact"/>
        <w:ind w:firstLine="3592"/>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 </w:t>
      </w:r>
    </w:p>
    <w:p w14:paraId="66CA71C4">
      <w:pPr>
        <w:spacing w:line="520" w:lineRule="exact"/>
        <w:jc w:val="center"/>
        <w:rPr>
          <w:rFonts w:ascii="Arial" w:hAnsi="Arial" w:eastAsia="宋体" w:cs="Arial"/>
          <w:b/>
          <w:bCs/>
          <w:color w:val="auto"/>
          <w:sz w:val="30"/>
          <w:szCs w:val="30"/>
          <w:highlight w:val="none"/>
        </w:rPr>
      </w:pPr>
      <w:r>
        <w:rPr>
          <w:rFonts w:ascii="Arial" w:hAnsi="Arial" w:eastAsia="宋体" w:cs="Arial"/>
          <w:b/>
          <w:bCs/>
          <w:color w:val="auto"/>
          <w:sz w:val="30"/>
          <w:szCs w:val="30"/>
          <w:highlight w:val="none"/>
        </w:rPr>
        <w:t xml:space="preserve"> </w:t>
      </w:r>
    </w:p>
    <w:p w14:paraId="050BC33C">
      <w:pPr>
        <w:spacing w:line="560" w:lineRule="exact"/>
        <w:ind w:firstLine="3596"/>
        <w:rPr>
          <w:rFonts w:ascii="宋体" w:hAnsi="宋体" w:eastAsia="宋体" w:cs="Times New Roman"/>
          <w:b/>
          <w:bCs/>
          <w:color w:val="auto"/>
          <w:sz w:val="36"/>
          <w:szCs w:val="36"/>
          <w:highlight w:val="none"/>
        </w:rPr>
      </w:pPr>
    </w:p>
    <w:p w14:paraId="08101C90">
      <w:pPr>
        <w:spacing w:line="560" w:lineRule="exact"/>
        <w:ind w:firstLine="3596"/>
        <w:rPr>
          <w:rFonts w:ascii="宋体" w:hAnsi="宋体" w:eastAsia="宋体" w:cs="Times New Roman"/>
          <w:b/>
          <w:bCs/>
          <w:color w:val="auto"/>
          <w:sz w:val="36"/>
          <w:szCs w:val="36"/>
          <w:highlight w:val="none"/>
        </w:rPr>
      </w:pPr>
    </w:p>
    <w:p w14:paraId="740003D9">
      <w:pPr>
        <w:spacing w:line="560" w:lineRule="exact"/>
        <w:ind w:firstLine="3596"/>
        <w:rPr>
          <w:rFonts w:ascii="宋体" w:hAnsi="宋体" w:eastAsia="宋体" w:cs="Times New Roman"/>
          <w:b/>
          <w:bCs/>
          <w:color w:val="auto"/>
          <w:sz w:val="36"/>
          <w:szCs w:val="36"/>
          <w:highlight w:val="none"/>
        </w:rPr>
      </w:pPr>
    </w:p>
    <w:p w14:paraId="433A7D1B">
      <w:pPr>
        <w:spacing w:line="560" w:lineRule="exact"/>
        <w:ind w:firstLine="3596"/>
        <w:rPr>
          <w:rFonts w:ascii="宋体" w:hAnsi="宋体" w:eastAsia="宋体" w:cs="Times New Roman"/>
          <w:b/>
          <w:bCs/>
          <w:color w:val="auto"/>
          <w:sz w:val="36"/>
          <w:szCs w:val="36"/>
          <w:highlight w:val="none"/>
        </w:rPr>
      </w:pPr>
    </w:p>
    <w:p w14:paraId="0C14A432">
      <w:pPr>
        <w:rPr>
          <w:rFonts w:hint="eastAsia" w:ascii="宋体" w:hAnsi="宋体" w:eastAsia="宋体" w:cs="Arial"/>
          <w:b/>
          <w:bCs/>
          <w:color w:val="auto"/>
          <w:sz w:val="28"/>
          <w:szCs w:val="28"/>
          <w:highlight w:val="none"/>
        </w:rPr>
      </w:pPr>
    </w:p>
    <w:p w14:paraId="74788C65">
      <w:pPr>
        <w:spacing w:line="360" w:lineRule="exact"/>
        <w:ind w:firstLine="3626"/>
        <w:outlineLvl w:val="0"/>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lang w:val="en-US" w:eastAsia="zh-CN"/>
        </w:rPr>
        <w:t>13</w:t>
      </w:r>
      <w:r>
        <w:rPr>
          <w:rFonts w:hint="eastAsia" w:ascii="宋体" w:hAnsi="宋体" w:eastAsia="宋体" w:cs="Arial"/>
          <w:b/>
          <w:bCs/>
          <w:color w:val="auto"/>
          <w:sz w:val="28"/>
          <w:szCs w:val="28"/>
          <w:highlight w:val="none"/>
        </w:rPr>
        <w:t>、商务标</w:t>
      </w:r>
    </w:p>
    <w:p w14:paraId="429283B1">
      <w:pPr>
        <w:spacing w:line="360" w:lineRule="exact"/>
        <w:ind w:firstLine="3345"/>
        <w:outlineLvl w:val="0"/>
        <w:rPr>
          <w:rFonts w:ascii="宋体" w:hAnsi="宋体" w:eastAsia="宋体" w:cs="Arial"/>
          <w:b/>
          <w:bCs/>
          <w:color w:val="auto"/>
          <w:sz w:val="28"/>
          <w:szCs w:val="28"/>
          <w:highlight w:val="none"/>
        </w:rPr>
      </w:pPr>
    </w:p>
    <w:p w14:paraId="1A1AE052">
      <w:pPr>
        <w:spacing w:line="360" w:lineRule="exact"/>
        <w:ind w:firstLine="3345"/>
        <w:outlineLvl w:val="0"/>
        <w:rPr>
          <w:rFonts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lang w:val="en-US" w:eastAsia="zh-CN"/>
        </w:rPr>
        <w:t>13</w:t>
      </w:r>
      <w:r>
        <w:rPr>
          <w:rFonts w:ascii="宋体" w:hAnsi="宋体" w:eastAsia="宋体" w:cs="Arial"/>
          <w:b/>
          <w:bCs/>
          <w:color w:val="auto"/>
          <w:sz w:val="28"/>
          <w:szCs w:val="28"/>
          <w:highlight w:val="none"/>
        </w:rPr>
        <w:t>.1</w:t>
      </w:r>
      <w:r>
        <w:rPr>
          <w:rFonts w:hint="eastAsia" w:ascii="宋体" w:hAnsi="宋体" w:eastAsia="宋体" w:cs="Arial"/>
          <w:b/>
          <w:bCs/>
          <w:color w:val="auto"/>
          <w:sz w:val="28"/>
          <w:szCs w:val="28"/>
          <w:highlight w:val="none"/>
        </w:rPr>
        <w:t>类似业绩一览表</w:t>
      </w:r>
    </w:p>
    <w:p w14:paraId="09D177DD">
      <w:pPr>
        <w:pStyle w:val="264"/>
        <w:spacing w:line="360" w:lineRule="exact"/>
        <w:ind w:left="360" w:firstLine="0"/>
        <w:outlineLvl w:val="0"/>
        <w:rPr>
          <w:rFonts w:ascii="Arial" w:hAnsi="Arial" w:cs="Arial"/>
          <w:b/>
          <w:bCs/>
          <w:color w:val="auto"/>
          <w:szCs w:val="20"/>
          <w:highlight w:val="none"/>
          <w:u w:val="single"/>
        </w:rPr>
      </w:pPr>
      <w:r>
        <w:rPr>
          <w:rFonts w:hint="eastAsia" w:ascii="Arial" w:hAnsi="Arial" w:cs="Arial"/>
          <w:b/>
          <w:bCs/>
          <w:color w:val="auto"/>
          <w:szCs w:val="20"/>
          <w:highlight w:val="none"/>
        </w:rPr>
        <w:t>分包（采购包）名称：</w:t>
      </w:r>
      <w:r>
        <w:rPr>
          <w:rFonts w:ascii="Arial" w:hAnsi="Arial" w:cs="Arial"/>
          <w:b/>
          <w:bCs/>
          <w:color w:val="auto"/>
          <w:szCs w:val="20"/>
          <w:highlight w:val="none"/>
          <w:u w:val="single"/>
        </w:rPr>
        <w:t xml:space="preserve">                     </w:t>
      </w:r>
    </w:p>
    <w:p w14:paraId="7C8324B3">
      <w:pPr>
        <w:spacing w:line="360" w:lineRule="exact"/>
        <w:outlineLvl w:val="0"/>
        <w:rPr>
          <w:rFonts w:ascii="Arial" w:hAnsi="Arial" w:eastAsia="宋体" w:cs="Arial"/>
          <w:b/>
          <w:bCs/>
          <w:color w:val="auto"/>
          <w:szCs w:val="20"/>
          <w:highlight w:val="none"/>
        </w:rPr>
      </w:pP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1673"/>
        <w:gridCol w:w="1409"/>
        <w:gridCol w:w="2096"/>
        <w:gridCol w:w="1754"/>
        <w:gridCol w:w="1301"/>
      </w:tblGrid>
      <w:tr w14:paraId="2F660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15" w:type="dxa"/>
            <w:noWrap w:val="0"/>
            <w:vAlign w:val="center"/>
          </w:tcPr>
          <w:p w14:paraId="25B87A68">
            <w:pPr>
              <w:spacing w:line="360" w:lineRule="exact"/>
              <w:outlineLvl w:val="0"/>
              <w:rPr>
                <w:rFonts w:ascii="Arial" w:hAnsi="Arial" w:eastAsia="宋体" w:cs="Arial"/>
                <w:b/>
                <w:bCs/>
                <w:color w:val="auto"/>
                <w:szCs w:val="20"/>
                <w:highlight w:val="none"/>
              </w:rPr>
            </w:pPr>
            <w:r>
              <w:rPr>
                <w:rFonts w:hint="eastAsia" w:ascii="Arial" w:hAnsi="Arial" w:eastAsia="宋体" w:cs="Arial"/>
                <w:b/>
                <w:bCs/>
                <w:color w:val="auto"/>
                <w:szCs w:val="20"/>
                <w:highlight w:val="none"/>
              </w:rPr>
              <w:t>序号</w:t>
            </w:r>
          </w:p>
        </w:tc>
        <w:tc>
          <w:tcPr>
            <w:tcW w:w="1673" w:type="dxa"/>
            <w:noWrap w:val="0"/>
            <w:vAlign w:val="center"/>
          </w:tcPr>
          <w:p w14:paraId="14E06AE7">
            <w:pPr>
              <w:spacing w:line="360" w:lineRule="exact"/>
              <w:ind w:firstLine="207"/>
              <w:outlineLvl w:val="0"/>
              <w:rPr>
                <w:rFonts w:ascii="Arial" w:hAnsi="Arial" w:eastAsia="宋体" w:cs="Arial"/>
                <w:b/>
                <w:bCs/>
                <w:color w:val="auto"/>
                <w:szCs w:val="20"/>
                <w:highlight w:val="none"/>
              </w:rPr>
            </w:pPr>
            <w:r>
              <w:rPr>
                <w:rFonts w:hint="eastAsia" w:ascii="Arial" w:hAnsi="Arial" w:eastAsia="宋体" w:cs="Arial"/>
                <w:b/>
                <w:bCs/>
                <w:color w:val="auto"/>
                <w:szCs w:val="20"/>
                <w:highlight w:val="none"/>
              </w:rPr>
              <w:t>工程名称</w:t>
            </w:r>
          </w:p>
        </w:tc>
        <w:tc>
          <w:tcPr>
            <w:tcW w:w="1409" w:type="dxa"/>
            <w:noWrap w:val="0"/>
            <w:vAlign w:val="center"/>
          </w:tcPr>
          <w:p w14:paraId="04EB52B4">
            <w:pPr>
              <w:spacing w:line="360" w:lineRule="exact"/>
              <w:ind w:firstLine="103"/>
              <w:outlineLvl w:val="0"/>
              <w:rPr>
                <w:rFonts w:ascii="Arial" w:hAnsi="Arial" w:eastAsia="宋体" w:cs="Arial"/>
                <w:b/>
                <w:bCs/>
                <w:color w:val="auto"/>
                <w:szCs w:val="20"/>
                <w:highlight w:val="none"/>
              </w:rPr>
            </w:pPr>
            <w:r>
              <w:rPr>
                <w:rFonts w:hint="eastAsia" w:ascii="Arial" w:hAnsi="Arial" w:eastAsia="宋体" w:cs="Arial"/>
                <w:b/>
                <w:bCs/>
                <w:color w:val="auto"/>
                <w:szCs w:val="20"/>
                <w:highlight w:val="none"/>
              </w:rPr>
              <w:t>工程内容</w:t>
            </w:r>
          </w:p>
        </w:tc>
        <w:tc>
          <w:tcPr>
            <w:tcW w:w="2096" w:type="dxa"/>
            <w:noWrap w:val="0"/>
            <w:vAlign w:val="center"/>
          </w:tcPr>
          <w:p w14:paraId="65CFC8D7">
            <w:pPr>
              <w:spacing w:line="360" w:lineRule="exact"/>
              <w:ind w:firstLine="310"/>
              <w:outlineLvl w:val="0"/>
              <w:rPr>
                <w:rFonts w:ascii="Arial" w:hAnsi="Arial" w:eastAsia="宋体" w:cs="Arial"/>
                <w:b/>
                <w:bCs/>
                <w:color w:val="auto"/>
                <w:szCs w:val="20"/>
                <w:highlight w:val="none"/>
              </w:rPr>
            </w:pPr>
            <w:r>
              <w:rPr>
                <w:rFonts w:hint="eastAsia" w:ascii="Arial" w:hAnsi="Arial" w:eastAsia="宋体" w:cs="Arial"/>
                <w:b/>
                <w:bCs/>
                <w:color w:val="auto"/>
                <w:szCs w:val="20"/>
                <w:highlight w:val="none"/>
              </w:rPr>
              <w:t>竣工验收时间</w:t>
            </w:r>
          </w:p>
        </w:tc>
        <w:tc>
          <w:tcPr>
            <w:tcW w:w="1754" w:type="dxa"/>
            <w:noWrap w:val="0"/>
            <w:vAlign w:val="center"/>
          </w:tcPr>
          <w:p w14:paraId="349FB45D">
            <w:pPr>
              <w:spacing w:line="360" w:lineRule="exact"/>
              <w:ind w:firstLine="207"/>
              <w:outlineLvl w:val="0"/>
              <w:rPr>
                <w:rFonts w:ascii="Arial" w:hAnsi="Arial" w:eastAsia="宋体" w:cs="Arial"/>
                <w:b/>
                <w:bCs/>
                <w:color w:val="auto"/>
                <w:szCs w:val="20"/>
                <w:highlight w:val="none"/>
              </w:rPr>
            </w:pPr>
            <w:r>
              <w:rPr>
                <w:rFonts w:hint="eastAsia" w:ascii="Arial" w:hAnsi="Arial" w:eastAsia="宋体" w:cs="Arial"/>
                <w:b/>
                <w:bCs/>
                <w:color w:val="auto"/>
                <w:szCs w:val="20"/>
                <w:highlight w:val="none"/>
              </w:rPr>
              <w:t>建设单位</w:t>
            </w:r>
          </w:p>
          <w:p w14:paraId="02C48343">
            <w:pPr>
              <w:spacing w:line="360" w:lineRule="exact"/>
              <w:ind w:firstLine="413"/>
              <w:outlineLvl w:val="0"/>
              <w:rPr>
                <w:rFonts w:ascii="Arial" w:hAnsi="Arial" w:eastAsia="宋体" w:cs="Arial"/>
                <w:b/>
                <w:bCs/>
                <w:color w:val="auto"/>
                <w:szCs w:val="20"/>
                <w:highlight w:val="none"/>
              </w:rPr>
            </w:pPr>
            <w:r>
              <w:rPr>
                <w:rFonts w:hint="eastAsia" w:ascii="Arial" w:hAnsi="Arial" w:eastAsia="宋体" w:cs="Arial"/>
                <w:b/>
                <w:bCs/>
                <w:color w:val="auto"/>
                <w:szCs w:val="20"/>
                <w:highlight w:val="none"/>
              </w:rPr>
              <w:t>全称</w:t>
            </w:r>
          </w:p>
        </w:tc>
        <w:tc>
          <w:tcPr>
            <w:tcW w:w="1301" w:type="dxa"/>
            <w:noWrap w:val="0"/>
            <w:vAlign w:val="center"/>
          </w:tcPr>
          <w:p w14:paraId="679B806A">
            <w:pPr>
              <w:spacing w:line="360" w:lineRule="exact"/>
              <w:ind w:firstLine="103"/>
              <w:outlineLvl w:val="0"/>
              <w:rPr>
                <w:rFonts w:ascii="Arial" w:hAnsi="Arial" w:eastAsia="宋体" w:cs="Arial"/>
                <w:b/>
                <w:bCs/>
                <w:color w:val="auto"/>
                <w:szCs w:val="20"/>
                <w:highlight w:val="none"/>
              </w:rPr>
            </w:pPr>
            <w:r>
              <w:rPr>
                <w:rFonts w:hint="eastAsia" w:ascii="Arial" w:hAnsi="Arial" w:eastAsia="宋体" w:cs="Arial"/>
                <w:b/>
                <w:bCs/>
                <w:color w:val="auto"/>
                <w:szCs w:val="20"/>
                <w:highlight w:val="none"/>
              </w:rPr>
              <w:t>备注</w:t>
            </w:r>
          </w:p>
        </w:tc>
      </w:tr>
      <w:tr w14:paraId="6E16B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15" w:type="dxa"/>
            <w:noWrap w:val="0"/>
          </w:tcPr>
          <w:p w14:paraId="32B85BD1">
            <w:pPr>
              <w:spacing w:line="360" w:lineRule="exact"/>
              <w:ind w:left="284"/>
              <w:outlineLvl w:val="0"/>
              <w:rPr>
                <w:rFonts w:ascii="Arial" w:hAnsi="Arial" w:eastAsia="宋体" w:cs="Arial"/>
                <w:b/>
                <w:bCs/>
                <w:color w:val="auto"/>
                <w:szCs w:val="20"/>
                <w:highlight w:val="none"/>
              </w:rPr>
            </w:pPr>
            <w:r>
              <w:rPr>
                <w:rFonts w:hint="eastAsia" w:ascii="Arial" w:hAnsi="Arial" w:eastAsia="宋体" w:cs="Arial"/>
                <w:b/>
                <w:bCs/>
                <w:color w:val="auto"/>
                <w:szCs w:val="20"/>
                <w:highlight w:val="none"/>
              </w:rPr>
              <w:t>1</w:t>
            </w:r>
          </w:p>
        </w:tc>
        <w:tc>
          <w:tcPr>
            <w:tcW w:w="1673" w:type="dxa"/>
            <w:noWrap w:val="0"/>
          </w:tcPr>
          <w:p w14:paraId="168E3075">
            <w:pPr>
              <w:spacing w:line="360" w:lineRule="exact"/>
              <w:outlineLvl w:val="0"/>
              <w:rPr>
                <w:rFonts w:ascii="Arial" w:hAnsi="Arial" w:eastAsia="宋体" w:cs="Arial"/>
                <w:b/>
                <w:bCs/>
                <w:color w:val="auto"/>
                <w:szCs w:val="20"/>
                <w:highlight w:val="none"/>
              </w:rPr>
            </w:pPr>
          </w:p>
        </w:tc>
        <w:tc>
          <w:tcPr>
            <w:tcW w:w="1409" w:type="dxa"/>
            <w:noWrap w:val="0"/>
          </w:tcPr>
          <w:p w14:paraId="204B1EF6">
            <w:pPr>
              <w:spacing w:line="360" w:lineRule="exact"/>
              <w:outlineLvl w:val="0"/>
              <w:rPr>
                <w:rFonts w:ascii="Arial" w:hAnsi="Arial" w:eastAsia="宋体" w:cs="Arial"/>
                <w:b/>
                <w:bCs/>
                <w:color w:val="auto"/>
                <w:szCs w:val="20"/>
                <w:highlight w:val="none"/>
              </w:rPr>
            </w:pPr>
          </w:p>
        </w:tc>
        <w:tc>
          <w:tcPr>
            <w:tcW w:w="2096" w:type="dxa"/>
            <w:noWrap w:val="0"/>
          </w:tcPr>
          <w:p w14:paraId="7006AA8B">
            <w:pPr>
              <w:spacing w:line="360" w:lineRule="exact"/>
              <w:outlineLvl w:val="0"/>
              <w:rPr>
                <w:rFonts w:ascii="Arial" w:hAnsi="Arial" w:eastAsia="宋体" w:cs="Arial"/>
                <w:b/>
                <w:bCs/>
                <w:color w:val="auto"/>
                <w:szCs w:val="20"/>
                <w:highlight w:val="none"/>
              </w:rPr>
            </w:pPr>
          </w:p>
        </w:tc>
        <w:tc>
          <w:tcPr>
            <w:tcW w:w="1754" w:type="dxa"/>
            <w:noWrap w:val="0"/>
          </w:tcPr>
          <w:p w14:paraId="0EE3AE5D">
            <w:pPr>
              <w:spacing w:line="360" w:lineRule="exact"/>
              <w:outlineLvl w:val="0"/>
              <w:rPr>
                <w:rFonts w:ascii="Arial" w:hAnsi="Arial" w:eastAsia="宋体" w:cs="Arial"/>
                <w:b/>
                <w:bCs/>
                <w:color w:val="auto"/>
                <w:szCs w:val="20"/>
                <w:highlight w:val="none"/>
              </w:rPr>
            </w:pPr>
          </w:p>
        </w:tc>
        <w:tc>
          <w:tcPr>
            <w:tcW w:w="1301" w:type="dxa"/>
            <w:noWrap w:val="0"/>
          </w:tcPr>
          <w:p w14:paraId="201DC89D">
            <w:pPr>
              <w:spacing w:line="360" w:lineRule="exact"/>
              <w:jc w:val="center"/>
              <w:outlineLvl w:val="0"/>
              <w:rPr>
                <w:rFonts w:ascii="Arial" w:hAnsi="Arial" w:eastAsia="宋体" w:cs="Arial"/>
                <w:b/>
                <w:bCs/>
                <w:color w:val="auto"/>
                <w:szCs w:val="20"/>
                <w:highlight w:val="none"/>
              </w:rPr>
            </w:pPr>
          </w:p>
        </w:tc>
      </w:tr>
      <w:tr w14:paraId="6238B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15" w:type="dxa"/>
            <w:noWrap w:val="0"/>
          </w:tcPr>
          <w:p w14:paraId="638F9527">
            <w:pPr>
              <w:spacing w:line="360" w:lineRule="exact"/>
              <w:ind w:left="284"/>
              <w:outlineLvl w:val="0"/>
              <w:rPr>
                <w:rFonts w:ascii="Arial" w:hAnsi="Arial" w:eastAsia="宋体" w:cs="Arial"/>
                <w:b/>
                <w:bCs/>
                <w:color w:val="auto"/>
                <w:szCs w:val="20"/>
                <w:highlight w:val="none"/>
              </w:rPr>
            </w:pPr>
            <w:r>
              <w:rPr>
                <w:rFonts w:hint="eastAsia" w:ascii="Arial" w:hAnsi="Arial" w:eastAsia="宋体" w:cs="Arial"/>
                <w:b/>
                <w:bCs/>
                <w:color w:val="auto"/>
                <w:szCs w:val="20"/>
                <w:highlight w:val="none"/>
              </w:rPr>
              <w:t>2</w:t>
            </w:r>
          </w:p>
        </w:tc>
        <w:tc>
          <w:tcPr>
            <w:tcW w:w="1673" w:type="dxa"/>
            <w:noWrap w:val="0"/>
          </w:tcPr>
          <w:p w14:paraId="3B62BBD1">
            <w:pPr>
              <w:spacing w:line="360" w:lineRule="exact"/>
              <w:outlineLvl w:val="0"/>
              <w:rPr>
                <w:rFonts w:ascii="Arial" w:hAnsi="Arial" w:eastAsia="宋体" w:cs="Arial"/>
                <w:b/>
                <w:bCs/>
                <w:color w:val="auto"/>
                <w:szCs w:val="20"/>
                <w:highlight w:val="none"/>
              </w:rPr>
            </w:pPr>
          </w:p>
        </w:tc>
        <w:tc>
          <w:tcPr>
            <w:tcW w:w="1409" w:type="dxa"/>
            <w:noWrap w:val="0"/>
          </w:tcPr>
          <w:p w14:paraId="300B4B06">
            <w:pPr>
              <w:spacing w:line="360" w:lineRule="exact"/>
              <w:outlineLvl w:val="0"/>
              <w:rPr>
                <w:rFonts w:ascii="Arial" w:hAnsi="Arial" w:eastAsia="宋体" w:cs="Arial"/>
                <w:b/>
                <w:bCs/>
                <w:color w:val="auto"/>
                <w:szCs w:val="20"/>
                <w:highlight w:val="none"/>
              </w:rPr>
            </w:pPr>
          </w:p>
        </w:tc>
        <w:tc>
          <w:tcPr>
            <w:tcW w:w="2096" w:type="dxa"/>
            <w:noWrap w:val="0"/>
          </w:tcPr>
          <w:p w14:paraId="5A4EEF94">
            <w:pPr>
              <w:spacing w:line="360" w:lineRule="exact"/>
              <w:outlineLvl w:val="0"/>
              <w:rPr>
                <w:rFonts w:ascii="Arial" w:hAnsi="Arial" w:eastAsia="宋体" w:cs="Arial"/>
                <w:b/>
                <w:bCs/>
                <w:color w:val="auto"/>
                <w:szCs w:val="20"/>
                <w:highlight w:val="none"/>
              </w:rPr>
            </w:pPr>
          </w:p>
        </w:tc>
        <w:tc>
          <w:tcPr>
            <w:tcW w:w="1754" w:type="dxa"/>
            <w:noWrap w:val="0"/>
          </w:tcPr>
          <w:p w14:paraId="57F71150">
            <w:pPr>
              <w:spacing w:line="360" w:lineRule="exact"/>
              <w:outlineLvl w:val="0"/>
              <w:rPr>
                <w:rFonts w:ascii="Arial" w:hAnsi="Arial" w:eastAsia="宋体" w:cs="Arial"/>
                <w:b/>
                <w:bCs/>
                <w:color w:val="auto"/>
                <w:szCs w:val="20"/>
                <w:highlight w:val="none"/>
              </w:rPr>
            </w:pPr>
          </w:p>
        </w:tc>
        <w:tc>
          <w:tcPr>
            <w:tcW w:w="1301" w:type="dxa"/>
            <w:noWrap w:val="0"/>
          </w:tcPr>
          <w:p w14:paraId="4433BCA4">
            <w:pPr>
              <w:spacing w:line="360" w:lineRule="exact"/>
              <w:outlineLvl w:val="0"/>
              <w:rPr>
                <w:rFonts w:ascii="Arial" w:hAnsi="Arial" w:eastAsia="宋体" w:cs="Arial"/>
                <w:b/>
                <w:bCs/>
                <w:color w:val="auto"/>
                <w:szCs w:val="20"/>
                <w:highlight w:val="none"/>
              </w:rPr>
            </w:pPr>
          </w:p>
        </w:tc>
      </w:tr>
      <w:tr w14:paraId="7F64D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15" w:type="dxa"/>
            <w:noWrap w:val="0"/>
          </w:tcPr>
          <w:p w14:paraId="62C872DC">
            <w:pPr>
              <w:spacing w:line="360" w:lineRule="exact"/>
              <w:ind w:left="284"/>
              <w:outlineLvl w:val="0"/>
              <w:rPr>
                <w:rFonts w:ascii="Arial" w:hAnsi="Arial" w:eastAsia="宋体" w:cs="Arial"/>
                <w:b/>
                <w:bCs/>
                <w:color w:val="auto"/>
                <w:szCs w:val="20"/>
                <w:highlight w:val="none"/>
              </w:rPr>
            </w:pPr>
            <w:r>
              <w:rPr>
                <w:rFonts w:hint="eastAsia" w:ascii="Arial" w:hAnsi="Arial" w:eastAsia="宋体" w:cs="Arial"/>
                <w:b/>
                <w:bCs/>
                <w:color w:val="auto"/>
                <w:szCs w:val="20"/>
                <w:highlight w:val="none"/>
              </w:rPr>
              <w:t>3</w:t>
            </w:r>
          </w:p>
        </w:tc>
        <w:tc>
          <w:tcPr>
            <w:tcW w:w="1673" w:type="dxa"/>
            <w:noWrap w:val="0"/>
          </w:tcPr>
          <w:p w14:paraId="2A523A13">
            <w:pPr>
              <w:spacing w:line="360" w:lineRule="exact"/>
              <w:outlineLvl w:val="0"/>
              <w:rPr>
                <w:rFonts w:ascii="Arial" w:hAnsi="Arial" w:eastAsia="宋体" w:cs="Arial"/>
                <w:b/>
                <w:bCs/>
                <w:color w:val="auto"/>
                <w:szCs w:val="20"/>
                <w:highlight w:val="none"/>
              </w:rPr>
            </w:pPr>
          </w:p>
        </w:tc>
        <w:tc>
          <w:tcPr>
            <w:tcW w:w="1409" w:type="dxa"/>
            <w:noWrap w:val="0"/>
          </w:tcPr>
          <w:p w14:paraId="0CD12D3A">
            <w:pPr>
              <w:spacing w:line="360" w:lineRule="exact"/>
              <w:outlineLvl w:val="0"/>
              <w:rPr>
                <w:rFonts w:ascii="Arial" w:hAnsi="Arial" w:eastAsia="宋体" w:cs="Arial"/>
                <w:b/>
                <w:bCs/>
                <w:color w:val="auto"/>
                <w:szCs w:val="20"/>
                <w:highlight w:val="none"/>
              </w:rPr>
            </w:pPr>
          </w:p>
        </w:tc>
        <w:tc>
          <w:tcPr>
            <w:tcW w:w="2096" w:type="dxa"/>
            <w:noWrap w:val="0"/>
          </w:tcPr>
          <w:p w14:paraId="60A92D61">
            <w:pPr>
              <w:spacing w:line="360" w:lineRule="exact"/>
              <w:outlineLvl w:val="0"/>
              <w:rPr>
                <w:rFonts w:ascii="Arial" w:hAnsi="Arial" w:eastAsia="宋体" w:cs="Arial"/>
                <w:b/>
                <w:bCs/>
                <w:color w:val="auto"/>
                <w:szCs w:val="20"/>
                <w:highlight w:val="none"/>
              </w:rPr>
            </w:pPr>
          </w:p>
        </w:tc>
        <w:tc>
          <w:tcPr>
            <w:tcW w:w="1754" w:type="dxa"/>
            <w:noWrap w:val="0"/>
          </w:tcPr>
          <w:p w14:paraId="5E289BC2">
            <w:pPr>
              <w:spacing w:line="360" w:lineRule="exact"/>
              <w:outlineLvl w:val="0"/>
              <w:rPr>
                <w:rFonts w:ascii="Arial" w:hAnsi="Arial" w:eastAsia="宋体" w:cs="Arial"/>
                <w:b/>
                <w:bCs/>
                <w:color w:val="auto"/>
                <w:szCs w:val="20"/>
                <w:highlight w:val="none"/>
              </w:rPr>
            </w:pPr>
          </w:p>
        </w:tc>
        <w:tc>
          <w:tcPr>
            <w:tcW w:w="1301" w:type="dxa"/>
            <w:noWrap w:val="0"/>
          </w:tcPr>
          <w:p w14:paraId="0D3951A0">
            <w:pPr>
              <w:spacing w:line="360" w:lineRule="exact"/>
              <w:jc w:val="center"/>
              <w:outlineLvl w:val="0"/>
              <w:rPr>
                <w:rFonts w:ascii="Arial" w:hAnsi="Arial" w:eastAsia="宋体" w:cs="Arial"/>
                <w:b/>
                <w:bCs/>
                <w:color w:val="auto"/>
                <w:szCs w:val="20"/>
                <w:highlight w:val="none"/>
              </w:rPr>
            </w:pPr>
          </w:p>
        </w:tc>
      </w:tr>
      <w:tr w14:paraId="49D2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15" w:type="dxa"/>
            <w:noWrap w:val="0"/>
          </w:tcPr>
          <w:p w14:paraId="35060DB1">
            <w:pPr>
              <w:spacing w:line="360" w:lineRule="exact"/>
              <w:ind w:left="284"/>
              <w:jc w:val="center"/>
              <w:outlineLvl w:val="0"/>
              <w:rPr>
                <w:rFonts w:ascii="Arial" w:hAnsi="Arial" w:eastAsia="宋体" w:cs="Arial"/>
                <w:b/>
                <w:bCs/>
                <w:color w:val="auto"/>
                <w:szCs w:val="20"/>
                <w:highlight w:val="none"/>
              </w:rPr>
            </w:pPr>
            <w:r>
              <w:rPr>
                <w:rFonts w:ascii="Arial" w:hAnsi="Arial" w:eastAsia="宋体" w:cs="Arial"/>
                <w:b/>
                <w:bCs/>
                <w:color w:val="auto"/>
                <w:szCs w:val="20"/>
                <w:highlight w:val="none"/>
              </w:rPr>
              <w:t>…</w:t>
            </w:r>
          </w:p>
        </w:tc>
        <w:tc>
          <w:tcPr>
            <w:tcW w:w="1673" w:type="dxa"/>
            <w:noWrap w:val="0"/>
          </w:tcPr>
          <w:p w14:paraId="7E4C2C22">
            <w:pPr>
              <w:spacing w:line="360" w:lineRule="exact"/>
              <w:outlineLvl w:val="0"/>
              <w:rPr>
                <w:rFonts w:ascii="Arial" w:hAnsi="Arial" w:eastAsia="宋体" w:cs="Arial"/>
                <w:b/>
                <w:bCs/>
                <w:color w:val="auto"/>
                <w:szCs w:val="20"/>
                <w:highlight w:val="none"/>
              </w:rPr>
            </w:pPr>
          </w:p>
        </w:tc>
        <w:tc>
          <w:tcPr>
            <w:tcW w:w="1409" w:type="dxa"/>
            <w:noWrap w:val="0"/>
          </w:tcPr>
          <w:p w14:paraId="4147A2EA">
            <w:pPr>
              <w:spacing w:line="360" w:lineRule="exact"/>
              <w:outlineLvl w:val="0"/>
              <w:rPr>
                <w:rFonts w:ascii="Arial" w:hAnsi="Arial" w:eastAsia="宋体" w:cs="Arial"/>
                <w:b/>
                <w:bCs/>
                <w:color w:val="auto"/>
                <w:szCs w:val="20"/>
                <w:highlight w:val="none"/>
              </w:rPr>
            </w:pPr>
          </w:p>
        </w:tc>
        <w:tc>
          <w:tcPr>
            <w:tcW w:w="2096" w:type="dxa"/>
            <w:noWrap w:val="0"/>
          </w:tcPr>
          <w:p w14:paraId="51A062B6">
            <w:pPr>
              <w:spacing w:line="360" w:lineRule="exact"/>
              <w:outlineLvl w:val="0"/>
              <w:rPr>
                <w:rFonts w:ascii="Arial" w:hAnsi="Arial" w:eastAsia="宋体" w:cs="Arial"/>
                <w:b/>
                <w:bCs/>
                <w:color w:val="auto"/>
                <w:szCs w:val="20"/>
                <w:highlight w:val="none"/>
              </w:rPr>
            </w:pPr>
          </w:p>
        </w:tc>
        <w:tc>
          <w:tcPr>
            <w:tcW w:w="1754" w:type="dxa"/>
            <w:noWrap w:val="0"/>
          </w:tcPr>
          <w:p w14:paraId="7AD93B7C">
            <w:pPr>
              <w:spacing w:line="360" w:lineRule="exact"/>
              <w:outlineLvl w:val="0"/>
              <w:rPr>
                <w:rFonts w:ascii="Arial" w:hAnsi="Arial" w:eastAsia="宋体" w:cs="Arial"/>
                <w:b/>
                <w:bCs/>
                <w:color w:val="auto"/>
                <w:szCs w:val="20"/>
                <w:highlight w:val="none"/>
              </w:rPr>
            </w:pPr>
          </w:p>
        </w:tc>
        <w:tc>
          <w:tcPr>
            <w:tcW w:w="1301" w:type="dxa"/>
            <w:noWrap w:val="0"/>
          </w:tcPr>
          <w:p w14:paraId="57264650">
            <w:pPr>
              <w:spacing w:line="360" w:lineRule="exact"/>
              <w:outlineLvl w:val="0"/>
              <w:rPr>
                <w:rFonts w:ascii="Arial" w:hAnsi="Arial" w:eastAsia="宋体" w:cs="Arial"/>
                <w:b/>
                <w:bCs/>
                <w:color w:val="auto"/>
                <w:szCs w:val="20"/>
                <w:highlight w:val="none"/>
              </w:rPr>
            </w:pPr>
          </w:p>
        </w:tc>
      </w:tr>
      <w:tr w14:paraId="3048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15" w:type="dxa"/>
            <w:noWrap w:val="0"/>
          </w:tcPr>
          <w:p w14:paraId="55136B6D">
            <w:pPr>
              <w:spacing w:line="360" w:lineRule="exact"/>
              <w:ind w:left="284"/>
              <w:jc w:val="center"/>
              <w:outlineLvl w:val="0"/>
              <w:rPr>
                <w:rFonts w:ascii="Arial" w:hAnsi="Arial" w:eastAsia="宋体" w:cs="Arial"/>
                <w:b/>
                <w:bCs/>
                <w:color w:val="auto"/>
                <w:szCs w:val="20"/>
                <w:highlight w:val="none"/>
              </w:rPr>
            </w:pPr>
          </w:p>
        </w:tc>
        <w:tc>
          <w:tcPr>
            <w:tcW w:w="1673" w:type="dxa"/>
            <w:noWrap w:val="0"/>
          </w:tcPr>
          <w:p w14:paraId="0CDF519F">
            <w:pPr>
              <w:spacing w:line="360" w:lineRule="exact"/>
              <w:outlineLvl w:val="0"/>
              <w:rPr>
                <w:rFonts w:ascii="Arial" w:hAnsi="Arial" w:eastAsia="宋体" w:cs="Arial"/>
                <w:b/>
                <w:bCs/>
                <w:color w:val="auto"/>
                <w:szCs w:val="20"/>
                <w:highlight w:val="none"/>
              </w:rPr>
            </w:pPr>
          </w:p>
        </w:tc>
        <w:tc>
          <w:tcPr>
            <w:tcW w:w="1409" w:type="dxa"/>
            <w:noWrap w:val="0"/>
          </w:tcPr>
          <w:p w14:paraId="1302A16F">
            <w:pPr>
              <w:spacing w:line="360" w:lineRule="exact"/>
              <w:outlineLvl w:val="0"/>
              <w:rPr>
                <w:rFonts w:ascii="Arial" w:hAnsi="Arial" w:eastAsia="宋体" w:cs="Arial"/>
                <w:b/>
                <w:bCs/>
                <w:color w:val="auto"/>
                <w:szCs w:val="20"/>
                <w:highlight w:val="none"/>
              </w:rPr>
            </w:pPr>
          </w:p>
        </w:tc>
        <w:tc>
          <w:tcPr>
            <w:tcW w:w="2096" w:type="dxa"/>
            <w:noWrap w:val="0"/>
          </w:tcPr>
          <w:p w14:paraId="0F6034F4">
            <w:pPr>
              <w:spacing w:line="360" w:lineRule="exact"/>
              <w:outlineLvl w:val="0"/>
              <w:rPr>
                <w:rFonts w:ascii="Arial" w:hAnsi="Arial" w:eastAsia="宋体" w:cs="Arial"/>
                <w:b/>
                <w:bCs/>
                <w:color w:val="auto"/>
                <w:szCs w:val="20"/>
                <w:highlight w:val="none"/>
              </w:rPr>
            </w:pPr>
          </w:p>
        </w:tc>
        <w:tc>
          <w:tcPr>
            <w:tcW w:w="1754" w:type="dxa"/>
            <w:noWrap w:val="0"/>
          </w:tcPr>
          <w:p w14:paraId="1C6218B8">
            <w:pPr>
              <w:spacing w:line="360" w:lineRule="exact"/>
              <w:outlineLvl w:val="0"/>
              <w:rPr>
                <w:rFonts w:ascii="Arial" w:hAnsi="Arial" w:eastAsia="宋体" w:cs="Arial"/>
                <w:b/>
                <w:bCs/>
                <w:color w:val="auto"/>
                <w:szCs w:val="20"/>
                <w:highlight w:val="none"/>
              </w:rPr>
            </w:pPr>
          </w:p>
        </w:tc>
        <w:tc>
          <w:tcPr>
            <w:tcW w:w="1301" w:type="dxa"/>
            <w:noWrap w:val="0"/>
          </w:tcPr>
          <w:p w14:paraId="26BD15AE">
            <w:pPr>
              <w:spacing w:line="360" w:lineRule="exact"/>
              <w:outlineLvl w:val="0"/>
              <w:rPr>
                <w:rFonts w:ascii="Arial" w:hAnsi="Arial" w:eastAsia="宋体" w:cs="Arial"/>
                <w:b/>
                <w:bCs/>
                <w:color w:val="auto"/>
                <w:szCs w:val="20"/>
                <w:highlight w:val="none"/>
              </w:rPr>
            </w:pPr>
          </w:p>
        </w:tc>
      </w:tr>
    </w:tbl>
    <w:p w14:paraId="64A29B66">
      <w:pPr>
        <w:spacing w:line="520" w:lineRule="exact"/>
        <w:rPr>
          <w:rFonts w:ascii="Arial" w:hAnsi="Arial" w:eastAsia="宋体" w:cs="Arial"/>
          <w:b/>
          <w:bCs/>
          <w:color w:val="auto"/>
          <w:sz w:val="30"/>
          <w:szCs w:val="30"/>
          <w:highlight w:val="none"/>
        </w:rPr>
      </w:pPr>
      <w:r>
        <w:rPr>
          <w:rFonts w:ascii="Arial" w:hAnsi="Arial" w:eastAsia="宋体" w:cs="Arial"/>
          <w:b/>
          <w:bCs/>
          <w:color w:val="auto"/>
          <w:sz w:val="30"/>
          <w:szCs w:val="30"/>
          <w:highlight w:val="none"/>
        </w:rPr>
        <w:t>附：证明材料原件扫描件</w:t>
      </w:r>
    </w:p>
    <w:p w14:paraId="5062700B">
      <w:pPr>
        <w:spacing w:line="360" w:lineRule="exact"/>
        <w:ind w:firstLine="3345"/>
        <w:outlineLvl w:val="0"/>
        <w:rPr>
          <w:rFonts w:ascii="宋体" w:hAnsi="宋体" w:eastAsia="宋体" w:cs="Arial"/>
          <w:b/>
          <w:bCs/>
          <w:color w:val="auto"/>
          <w:sz w:val="28"/>
          <w:szCs w:val="28"/>
          <w:highlight w:val="none"/>
        </w:rPr>
      </w:pPr>
    </w:p>
    <w:p w14:paraId="6223AFB2">
      <w:pPr>
        <w:spacing w:line="560" w:lineRule="exact"/>
        <w:ind w:firstLine="3596"/>
        <w:rPr>
          <w:rFonts w:ascii="宋体" w:hAnsi="宋体" w:eastAsia="宋体" w:cs="Times New Roman"/>
          <w:b/>
          <w:bCs/>
          <w:color w:val="auto"/>
          <w:sz w:val="36"/>
          <w:szCs w:val="36"/>
          <w:highlight w:val="none"/>
        </w:rPr>
      </w:pPr>
    </w:p>
    <w:p w14:paraId="0B476CCF">
      <w:pPr>
        <w:spacing w:line="560" w:lineRule="exact"/>
        <w:ind w:firstLine="2873"/>
        <w:rPr>
          <w:rFonts w:ascii="宋体" w:hAnsi="宋体" w:eastAsia="宋体" w:cs="Times New Roman"/>
          <w:b/>
          <w:bCs/>
          <w:color w:val="auto"/>
          <w:sz w:val="36"/>
          <w:szCs w:val="36"/>
          <w:highlight w:val="none"/>
        </w:rPr>
      </w:pPr>
    </w:p>
    <w:p w14:paraId="523498DE">
      <w:pPr>
        <w:spacing w:line="560" w:lineRule="exact"/>
        <w:ind w:firstLine="2873"/>
        <w:rPr>
          <w:rFonts w:ascii="宋体" w:hAnsi="宋体" w:eastAsia="宋体" w:cs="Times New Roman"/>
          <w:b/>
          <w:bCs/>
          <w:color w:val="auto"/>
          <w:sz w:val="36"/>
          <w:szCs w:val="36"/>
          <w:highlight w:val="none"/>
        </w:rPr>
      </w:pPr>
    </w:p>
    <w:p w14:paraId="1C01C286">
      <w:pPr>
        <w:spacing w:line="560" w:lineRule="exact"/>
        <w:ind w:firstLine="2873"/>
        <w:rPr>
          <w:rFonts w:ascii="宋体" w:hAnsi="宋体" w:eastAsia="宋体" w:cs="Times New Roman"/>
          <w:b/>
          <w:bCs/>
          <w:color w:val="auto"/>
          <w:sz w:val="36"/>
          <w:szCs w:val="36"/>
          <w:highlight w:val="none"/>
        </w:rPr>
      </w:pPr>
    </w:p>
    <w:p w14:paraId="7A45E079">
      <w:pPr>
        <w:spacing w:line="560" w:lineRule="exact"/>
        <w:ind w:firstLine="2873"/>
        <w:rPr>
          <w:rFonts w:ascii="宋体" w:hAnsi="宋体" w:eastAsia="宋体" w:cs="Times New Roman"/>
          <w:b/>
          <w:bCs/>
          <w:color w:val="auto"/>
          <w:sz w:val="36"/>
          <w:szCs w:val="36"/>
          <w:highlight w:val="none"/>
        </w:rPr>
      </w:pPr>
    </w:p>
    <w:p w14:paraId="7AD048D7">
      <w:pPr>
        <w:spacing w:line="560" w:lineRule="exact"/>
        <w:ind w:firstLine="2873"/>
        <w:rPr>
          <w:rFonts w:ascii="宋体" w:hAnsi="宋体" w:eastAsia="宋体" w:cs="Times New Roman"/>
          <w:b/>
          <w:bCs/>
          <w:color w:val="auto"/>
          <w:sz w:val="36"/>
          <w:szCs w:val="36"/>
          <w:highlight w:val="none"/>
        </w:rPr>
      </w:pPr>
    </w:p>
    <w:p w14:paraId="108AB79E">
      <w:pPr>
        <w:spacing w:line="560" w:lineRule="exact"/>
        <w:ind w:firstLine="2873"/>
        <w:rPr>
          <w:rFonts w:ascii="宋体" w:hAnsi="宋体" w:eastAsia="宋体" w:cs="Times New Roman"/>
          <w:b/>
          <w:bCs/>
          <w:color w:val="auto"/>
          <w:sz w:val="36"/>
          <w:szCs w:val="36"/>
          <w:highlight w:val="none"/>
        </w:rPr>
      </w:pPr>
    </w:p>
    <w:p w14:paraId="575A80F0">
      <w:pPr>
        <w:spacing w:line="560" w:lineRule="exact"/>
        <w:ind w:firstLine="2873"/>
        <w:rPr>
          <w:rFonts w:ascii="宋体" w:hAnsi="宋体" w:eastAsia="宋体" w:cs="Times New Roman"/>
          <w:b/>
          <w:bCs/>
          <w:color w:val="auto"/>
          <w:sz w:val="36"/>
          <w:szCs w:val="36"/>
          <w:highlight w:val="none"/>
        </w:rPr>
      </w:pPr>
    </w:p>
    <w:p w14:paraId="5B4ADF4A">
      <w:pPr>
        <w:spacing w:line="560" w:lineRule="exact"/>
        <w:ind w:firstLine="2873"/>
        <w:rPr>
          <w:rFonts w:ascii="宋体" w:hAnsi="宋体" w:eastAsia="宋体" w:cs="Times New Roman"/>
          <w:b/>
          <w:bCs/>
          <w:color w:val="auto"/>
          <w:sz w:val="36"/>
          <w:szCs w:val="36"/>
          <w:highlight w:val="none"/>
        </w:rPr>
      </w:pPr>
    </w:p>
    <w:p w14:paraId="1F68E043">
      <w:pPr>
        <w:spacing w:line="560" w:lineRule="exact"/>
        <w:ind w:firstLine="2873"/>
        <w:rPr>
          <w:rFonts w:ascii="宋体" w:hAnsi="宋体" w:eastAsia="宋体" w:cs="Times New Roman"/>
          <w:b/>
          <w:bCs/>
          <w:color w:val="auto"/>
          <w:sz w:val="36"/>
          <w:szCs w:val="36"/>
          <w:highlight w:val="none"/>
        </w:rPr>
      </w:pPr>
    </w:p>
    <w:p w14:paraId="0ED389FC">
      <w:pPr>
        <w:spacing w:line="560" w:lineRule="exact"/>
        <w:ind w:firstLine="2873"/>
        <w:rPr>
          <w:rFonts w:ascii="宋体" w:hAnsi="宋体" w:eastAsia="宋体" w:cs="Times New Roman"/>
          <w:b/>
          <w:bCs/>
          <w:color w:val="auto"/>
          <w:sz w:val="36"/>
          <w:szCs w:val="36"/>
          <w:highlight w:val="none"/>
        </w:rPr>
      </w:pPr>
    </w:p>
    <w:p w14:paraId="0B723E1F">
      <w:pPr>
        <w:spacing w:line="560" w:lineRule="exact"/>
        <w:ind w:firstLine="2873"/>
        <w:rPr>
          <w:rFonts w:ascii="宋体" w:hAnsi="宋体" w:eastAsia="宋体" w:cs="Times New Roman"/>
          <w:b/>
          <w:bCs/>
          <w:color w:val="auto"/>
          <w:sz w:val="36"/>
          <w:szCs w:val="36"/>
          <w:highlight w:val="none"/>
        </w:rPr>
      </w:pPr>
    </w:p>
    <w:p w14:paraId="6DD6CAE3">
      <w:pPr>
        <w:spacing w:line="560" w:lineRule="exact"/>
        <w:ind w:firstLine="2873"/>
        <w:rPr>
          <w:rFonts w:ascii="宋体" w:hAnsi="宋体" w:eastAsia="宋体" w:cs="Times New Roman"/>
          <w:b/>
          <w:bCs/>
          <w:color w:val="auto"/>
          <w:sz w:val="36"/>
          <w:szCs w:val="36"/>
          <w:highlight w:val="none"/>
        </w:rPr>
      </w:pPr>
    </w:p>
    <w:p w14:paraId="2920D71B">
      <w:pPr>
        <w:spacing w:line="360" w:lineRule="exact"/>
        <w:ind w:firstLine="3345"/>
        <w:outlineLvl w:val="0"/>
        <w:rPr>
          <w:rFonts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lang w:val="en-US" w:eastAsia="zh-CN"/>
        </w:rPr>
        <w:t>13</w:t>
      </w:r>
      <w:r>
        <w:rPr>
          <w:rFonts w:ascii="宋体" w:hAnsi="宋体" w:eastAsia="宋体" w:cs="Arial"/>
          <w:b/>
          <w:bCs/>
          <w:color w:val="auto"/>
          <w:sz w:val="28"/>
          <w:szCs w:val="28"/>
          <w:highlight w:val="none"/>
        </w:rPr>
        <w:t>.2</w:t>
      </w:r>
      <w:r>
        <w:rPr>
          <w:rFonts w:hint="eastAsia" w:ascii="宋体" w:hAnsi="宋体" w:eastAsia="宋体" w:cs="Arial"/>
          <w:b/>
          <w:bCs/>
          <w:color w:val="auto"/>
          <w:sz w:val="28"/>
          <w:szCs w:val="28"/>
          <w:highlight w:val="none"/>
        </w:rPr>
        <w:t>拟派项目部人员明细表</w:t>
      </w:r>
    </w:p>
    <w:p w14:paraId="54431BDE">
      <w:pPr>
        <w:pStyle w:val="264"/>
        <w:spacing w:line="360" w:lineRule="exact"/>
        <w:ind w:left="360" w:firstLine="0"/>
        <w:outlineLvl w:val="0"/>
        <w:rPr>
          <w:rFonts w:ascii="Arial" w:hAnsi="Arial" w:cs="Arial"/>
          <w:b/>
          <w:bCs/>
          <w:color w:val="auto"/>
          <w:szCs w:val="20"/>
          <w:highlight w:val="none"/>
        </w:rPr>
      </w:pPr>
    </w:p>
    <w:p w14:paraId="5A3C335B">
      <w:pPr>
        <w:pStyle w:val="264"/>
        <w:spacing w:line="360" w:lineRule="exact"/>
        <w:ind w:left="360" w:firstLine="0"/>
        <w:outlineLvl w:val="0"/>
        <w:rPr>
          <w:rFonts w:ascii="Arial" w:hAnsi="Arial" w:cs="Arial"/>
          <w:b/>
          <w:bCs/>
          <w:color w:val="auto"/>
          <w:szCs w:val="20"/>
          <w:highlight w:val="none"/>
          <w:u w:val="single"/>
        </w:rPr>
      </w:pPr>
      <w:bookmarkStart w:id="75" w:name="OLE_LINK69"/>
      <w:bookmarkStart w:id="76" w:name="OLE_LINK70"/>
      <w:r>
        <w:rPr>
          <w:rFonts w:hint="eastAsia" w:ascii="Arial" w:hAnsi="Arial" w:cs="Arial"/>
          <w:b/>
          <w:bCs/>
          <w:color w:val="auto"/>
          <w:szCs w:val="20"/>
          <w:highlight w:val="none"/>
        </w:rPr>
        <w:t>分包（采购包）名称：</w:t>
      </w:r>
      <w:r>
        <w:rPr>
          <w:rFonts w:ascii="Arial" w:hAnsi="Arial" w:cs="Arial"/>
          <w:b/>
          <w:bCs/>
          <w:color w:val="auto"/>
          <w:szCs w:val="20"/>
          <w:highlight w:val="none"/>
          <w:u w:val="single"/>
        </w:rPr>
        <w:t xml:space="preserve">                     </w:t>
      </w:r>
      <w:bookmarkEnd w:id="75"/>
      <w:bookmarkEnd w:id="76"/>
    </w:p>
    <w:p w14:paraId="0AC051D0">
      <w:pPr>
        <w:pStyle w:val="264"/>
        <w:spacing w:line="360" w:lineRule="exact"/>
        <w:ind w:left="360" w:firstLine="0"/>
        <w:outlineLvl w:val="0"/>
        <w:rPr>
          <w:rFonts w:ascii="Arial" w:hAnsi="Arial" w:cs="Arial"/>
          <w:b/>
          <w:bCs/>
          <w:color w:val="auto"/>
          <w:szCs w:val="20"/>
          <w:highlight w:val="none"/>
          <w:u w:val="single"/>
        </w:rPr>
      </w:pPr>
    </w:p>
    <w:tbl>
      <w:tblPr>
        <w:tblStyle w:val="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984"/>
        <w:gridCol w:w="881"/>
        <w:gridCol w:w="2079"/>
        <w:gridCol w:w="1482"/>
        <w:gridCol w:w="2108"/>
        <w:gridCol w:w="901"/>
      </w:tblGrid>
      <w:tr w14:paraId="75BE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vAlign w:val="center"/>
          </w:tcPr>
          <w:p w14:paraId="17C6A46A">
            <w:pPr>
              <w:pStyle w:val="24"/>
              <w:jc w:val="center"/>
              <w:rPr>
                <w:rFonts w:hAnsi="宋体" w:cs="宋体"/>
                <w:color w:val="auto"/>
                <w:sz w:val="24"/>
                <w:szCs w:val="24"/>
                <w:highlight w:val="none"/>
              </w:rPr>
            </w:pPr>
            <w:r>
              <w:rPr>
                <w:rFonts w:hint="eastAsia" w:hAnsi="宋体" w:cs="宋体"/>
                <w:color w:val="auto"/>
                <w:sz w:val="24"/>
                <w:szCs w:val="24"/>
                <w:highlight w:val="none"/>
              </w:rPr>
              <w:t>序号</w:t>
            </w:r>
          </w:p>
        </w:tc>
        <w:tc>
          <w:tcPr>
            <w:tcW w:w="533" w:type="pct"/>
            <w:tcBorders>
              <w:top w:val="single" w:color="auto" w:sz="4" w:space="0"/>
              <w:left w:val="single" w:color="auto" w:sz="4" w:space="0"/>
              <w:bottom w:val="single" w:color="auto" w:sz="4" w:space="0"/>
              <w:right w:val="single" w:color="auto" w:sz="4" w:space="0"/>
            </w:tcBorders>
            <w:noWrap w:val="0"/>
            <w:vAlign w:val="center"/>
          </w:tcPr>
          <w:p w14:paraId="31EF88A1">
            <w:pPr>
              <w:pStyle w:val="24"/>
              <w:jc w:val="center"/>
              <w:rPr>
                <w:rFonts w:hAnsi="宋体" w:cs="宋体"/>
                <w:color w:val="auto"/>
                <w:sz w:val="24"/>
                <w:szCs w:val="24"/>
                <w:highlight w:val="none"/>
              </w:rPr>
            </w:pPr>
            <w:r>
              <w:rPr>
                <w:rFonts w:hint="eastAsia" w:hAnsi="宋体" w:cs="宋体"/>
                <w:color w:val="auto"/>
                <w:sz w:val="24"/>
                <w:szCs w:val="24"/>
                <w:highlight w:val="none"/>
              </w:rPr>
              <w:t>姓名</w:t>
            </w:r>
          </w:p>
        </w:tc>
        <w:tc>
          <w:tcPr>
            <w:tcW w:w="477" w:type="pct"/>
            <w:tcBorders>
              <w:top w:val="single" w:color="auto" w:sz="4" w:space="0"/>
              <w:left w:val="single" w:color="auto" w:sz="4" w:space="0"/>
              <w:bottom w:val="single" w:color="auto" w:sz="4" w:space="0"/>
              <w:right w:val="single" w:color="auto" w:sz="4" w:space="0"/>
            </w:tcBorders>
            <w:noWrap w:val="0"/>
          </w:tcPr>
          <w:p w14:paraId="002336D3">
            <w:pPr>
              <w:pStyle w:val="24"/>
              <w:jc w:val="center"/>
              <w:rPr>
                <w:rFonts w:hAnsi="宋体" w:cs="宋体"/>
                <w:color w:val="auto"/>
                <w:sz w:val="24"/>
                <w:szCs w:val="24"/>
                <w:highlight w:val="none"/>
              </w:rPr>
            </w:pPr>
            <w:r>
              <w:rPr>
                <w:rFonts w:hint="eastAsia" w:hAnsi="宋体" w:cs="宋体"/>
                <w:color w:val="auto"/>
                <w:sz w:val="24"/>
                <w:szCs w:val="24"/>
                <w:highlight w:val="none"/>
              </w:rPr>
              <w:t>性别</w:t>
            </w:r>
          </w:p>
        </w:tc>
        <w:tc>
          <w:tcPr>
            <w:tcW w:w="1126" w:type="pct"/>
            <w:tcBorders>
              <w:top w:val="single" w:color="auto" w:sz="4" w:space="0"/>
              <w:left w:val="single" w:color="auto" w:sz="4" w:space="0"/>
              <w:bottom w:val="single" w:color="auto" w:sz="4" w:space="0"/>
              <w:right w:val="single" w:color="auto" w:sz="4" w:space="0"/>
            </w:tcBorders>
            <w:noWrap w:val="0"/>
            <w:vAlign w:val="center"/>
          </w:tcPr>
          <w:p w14:paraId="4EFF0EDD">
            <w:pPr>
              <w:pStyle w:val="24"/>
              <w:jc w:val="center"/>
              <w:rPr>
                <w:rFonts w:hAnsi="宋体" w:cs="宋体"/>
                <w:color w:val="auto"/>
                <w:sz w:val="24"/>
                <w:szCs w:val="24"/>
                <w:highlight w:val="none"/>
              </w:rPr>
            </w:pPr>
            <w:r>
              <w:rPr>
                <w:rFonts w:hint="eastAsia" w:hAnsi="宋体" w:cs="宋体"/>
                <w:color w:val="auto"/>
                <w:sz w:val="24"/>
                <w:szCs w:val="24"/>
                <w:highlight w:val="none"/>
              </w:rPr>
              <w:t>身份证号</w:t>
            </w:r>
          </w:p>
        </w:tc>
        <w:tc>
          <w:tcPr>
            <w:tcW w:w="803" w:type="pct"/>
            <w:tcBorders>
              <w:top w:val="single" w:color="auto" w:sz="4" w:space="0"/>
              <w:left w:val="single" w:color="auto" w:sz="4" w:space="0"/>
              <w:bottom w:val="single" w:color="auto" w:sz="4" w:space="0"/>
              <w:right w:val="single" w:color="auto" w:sz="4" w:space="0"/>
            </w:tcBorders>
            <w:noWrap w:val="0"/>
            <w:vAlign w:val="center"/>
          </w:tcPr>
          <w:p w14:paraId="48509144">
            <w:pPr>
              <w:pStyle w:val="24"/>
              <w:jc w:val="center"/>
              <w:rPr>
                <w:rFonts w:hAnsi="宋体" w:cs="宋体"/>
                <w:color w:val="auto"/>
                <w:sz w:val="24"/>
                <w:szCs w:val="24"/>
                <w:highlight w:val="none"/>
              </w:rPr>
            </w:pPr>
            <w:r>
              <w:rPr>
                <w:rFonts w:hint="eastAsia" w:hAnsi="宋体" w:cs="宋体"/>
                <w:color w:val="auto"/>
                <w:sz w:val="24"/>
                <w:szCs w:val="24"/>
                <w:highlight w:val="none"/>
              </w:rPr>
              <w:t>拟担任职务</w:t>
            </w:r>
          </w:p>
        </w:tc>
        <w:tc>
          <w:tcPr>
            <w:tcW w:w="1142" w:type="pct"/>
            <w:tcBorders>
              <w:top w:val="single" w:color="auto" w:sz="4" w:space="0"/>
              <w:left w:val="single" w:color="auto" w:sz="4" w:space="0"/>
              <w:bottom w:val="single" w:color="auto" w:sz="4" w:space="0"/>
              <w:right w:val="single" w:color="auto" w:sz="4" w:space="0"/>
            </w:tcBorders>
            <w:noWrap w:val="0"/>
            <w:vAlign w:val="center"/>
          </w:tcPr>
          <w:p w14:paraId="4A8D03F9">
            <w:pPr>
              <w:pStyle w:val="24"/>
              <w:jc w:val="center"/>
              <w:rPr>
                <w:rFonts w:hAnsi="宋体" w:cs="宋体"/>
                <w:color w:val="auto"/>
                <w:sz w:val="24"/>
                <w:szCs w:val="24"/>
                <w:highlight w:val="none"/>
              </w:rPr>
            </w:pPr>
            <w:r>
              <w:rPr>
                <w:rFonts w:hint="eastAsia" w:hAnsi="宋体" w:cs="宋体"/>
                <w:color w:val="auto"/>
                <w:sz w:val="24"/>
                <w:szCs w:val="24"/>
                <w:highlight w:val="none"/>
              </w:rPr>
              <w:t>执业资格证书/职称证书</w:t>
            </w:r>
          </w:p>
        </w:tc>
        <w:tc>
          <w:tcPr>
            <w:tcW w:w="488" w:type="pct"/>
            <w:tcBorders>
              <w:top w:val="single" w:color="auto" w:sz="4" w:space="0"/>
              <w:left w:val="single" w:color="auto" w:sz="4" w:space="0"/>
              <w:bottom w:val="single" w:color="auto" w:sz="4" w:space="0"/>
              <w:right w:val="single" w:color="auto" w:sz="4" w:space="0"/>
            </w:tcBorders>
            <w:noWrap w:val="0"/>
            <w:vAlign w:val="center"/>
          </w:tcPr>
          <w:p w14:paraId="443FCBC3">
            <w:pPr>
              <w:pStyle w:val="24"/>
              <w:jc w:val="center"/>
              <w:rPr>
                <w:rFonts w:hAnsi="宋体" w:cs="宋体"/>
                <w:color w:val="auto"/>
                <w:sz w:val="24"/>
                <w:szCs w:val="24"/>
                <w:highlight w:val="none"/>
              </w:rPr>
            </w:pPr>
            <w:r>
              <w:rPr>
                <w:rFonts w:hint="eastAsia" w:hAnsi="宋体" w:cs="宋体"/>
                <w:color w:val="auto"/>
                <w:sz w:val="24"/>
                <w:szCs w:val="24"/>
                <w:highlight w:val="none"/>
              </w:rPr>
              <w:t>备注</w:t>
            </w:r>
          </w:p>
        </w:tc>
      </w:tr>
      <w:tr w14:paraId="088D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tcPr>
          <w:p w14:paraId="6791E21B">
            <w:pPr>
              <w:spacing w:line="360" w:lineRule="auto"/>
              <w:ind w:firstLine="241"/>
              <w:rPr>
                <w:rFonts w:ascii="宋体" w:hAnsi="宋体" w:cs="宋体"/>
                <w:b/>
                <w:color w:val="auto"/>
                <w:sz w:val="24"/>
                <w:szCs w:val="24"/>
                <w:highlight w:val="none"/>
              </w:rPr>
            </w:pPr>
            <w:r>
              <w:rPr>
                <w:rFonts w:hint="eastAsia" w:ascii="宋体" w:hAnsi="宋体" w:cs="宋体"/>
                <w:b/>
                <w:color w:val="auto"/>
                <w:sz w:val="24"/>
                <w:highlight w:val="none"/>
              </w:rPr>
              <w:t>1</w:t>
            </w:r>
          </w:p>
        </w:tc>
        <w:tc>
          <w:tcPr>
            <w:tcW w:w="533" w:type="pct"/>
            <w:tcBorders>
              <w:top w:val="single" w:color="auto" w:sz="4" w:space="0"/>
              <w:left w:val="single" w:color="auto" w:sz="4" w:space="0"/>
              <w:bottom w:val="single" w:color="auto" w:sz="4" w:space="0"/>
              <w:right w:val="single" w:color="auto" w:sz="4" w:space="0"/>
            </w:tcBorders>
            <w:noWrap w:val="0"/>
          </w:tcPr>
          <w:p w14:paraId="511F0C94">
            <w:pPr>
              <w:spacing w:line="360" w:lineRule="auto"/>
              <w:ind w:firstLine="482"/>
              <w:rPr>
                <w:rFonts w:ascii="宋体" w:hAnsi="宋体" w:cs="宋体"/>
                <w:b/>
                <w:color w:val="auto"/>
                <w:sz w:val="24"/>
                <w:highlight w:val="none"/>
              </w:rPr>
            </w:pPr>
          </w:p>
        </w:tc>
        <w:tc>
          <w:tcPr>
            <w:tcW w:w="477" w:type="pct"/>
            <w:tcBorders>
              <w:top w:val="single" w:color="auto" w:sz="4" w:space="0"/>
              <w:left w:val="single" w:color="auto" w:sz="4" w:space="0"/>
              <w:bottom w:val="single" w:color="auto" w:sz="4" w:space="0"/>
              <w:right w:val="single" w:color="auto" w:sz="4" w:space="0"/>
            </w:tcBorders>
            <w:noWrap w:val="0"/>
          </w:tcPr>
          <w:p w14:paraId="22C8ACA1">
            <w:pPr>
              <w:spacing w:line="360" w:lineRule="auto"/>
              <w:ind w:firstLine="482"/>
              <w:rPr>
                <w:rFonts w:ascii="宋体" w:hAnsi="宋体" w:cs="宋体"/>
                <w:b/>
                <w:color w:val="auto"/>
                <w:sz w:val="24"/>
                <w:highlight w:val="none"/>
              </w:rPr>
            </w:pPr>
          </w:p>
        </w:tc>
        <w:tc>
          <w:tcPr>
            <w:tcW w:w="1126" w:type="pct"/>
            <w:tcBorders>
              <w:top w:val="single" w:color="auto" w:sz="4" w:space="0"/>
              <w:left w:val="single" w:color="auto" w:sz="4" w:space="0"/>
              <w:bottom w:val="single" w:color="auto" w:sz="4" w:space="0"/>
              <w:right w:val="single" w:color="auto" w:sz="4" w:space="0"/>
            </w:tcBorders>
            <w:noWrap w:val="0"/>
          </w:tcPr>
          <w:p w14:paraId="52391EAC">
            <w:pPr>
              <w:spacing w:line="360" w:lineRule="auto"/>
              <w:ind w:firstLine="482"/>
              <w:rPr>
                <w:rFonts w:ascii="宋体" w:hAnsi="宋体" w:cs="宋体"/>
                <w:b/>
                <w:color w:val="auto"/>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14:paraId="27162815">
            <w:pPr>
              <w:pStyle w:val="24"/>
              <w:jc w:val="center"/>
              <w:rPr>
                <w:rFonts w:hAnsi="宋体" w:cs="宋体"/>
                <w:color w:val="auto"/>
                <w:sz w:val="24"/>
                <w:szCs w:val="24"/>
                <w:highlight w:val="none"/>
              </w:rPr>
            </w:pPr>
            <w:r>
              <w:rPr>
                <w:rFonts w:hint="eastAsia" w:hAnsi="宋体" w:cs="宋体"/>
                <w:color w:val="auto"/>
                <w:sz w:val="24"/>
                <w:szCs w:val="24"/>
                <w:highlight w:val="none"/>
              </w:rPr>
              <w:t>项目负责人</w:t>
            </w:r>
          </w:p>
        </w:tc>
        <w:tc>
          <w:tcPr>
            <w:tcW w:w="1142" w:type="pct"/>
            <w:tcBorders>
              <w:top w:val="single" w:color="auto" w:sz="4" w:space="0"/>
              <w:left w:val="single" w:color="auto" w:sz="4" w:space="0"/>
              <w:bottom w:val="single" w:color="auto" w:sz="4" w:space="0"/>
              <w:right w:val="single" w:color="auto" w:sz="4" w:space="0"/>
            </w:tcBorders>
            <w:noWrap w:val="0"/>
          </w:tcPr>
          <w:p w14:paraId="697C60A8">
            <w:pPr>
              <w:spacing w:line="360" w:lineRule="auto"/>
              <w:ind w:firstLine="482"/>
              <w:rPr>
                <w:rFonts w:ascii="宋体" w:hAnsi="宋体" w:cs="宋体"/>
                <w:b/>
                <w:color w:val="auto"/>
                <w:sz w:val="24"/>
                <w:highlight w:val="none"/>
              </w:rPr>
            </w:pPr>
          </w:p>
        </w:tc>
        <w:tc>
          <w:tcPr>
            <w:tcW w:w="488" w:type="pct"/>
            <w:tcBorders>
              <w:top w:val="single" w:color="auto" w:sz="4" w:space="0"/>
              <w:left w:val="single" w:color="auto" w:sz="4" w:space="0"/>
              <w:bottom w:val="single" w:color="auto" w:sz="4" w:space="0"/>
              <w:right w:val="single" w:color="auto" w:sz="4" w:space="0"/>
            </w:tcBorders>
            <w:noWrap w:val="0"/>
          </w:tcPr>
          <w:p w14:paraId="329429E4">
            <w:pPr>
              <w:spacing w:line="360" w:lineRule="auto"/>
              <w:rPr>
                <w:rFonts w:ascii="宋体" w:hAnsi="宋体" w:cs="宋体"/>
                <w:b/>
                <w:color w:val="auto"/>
                <w:sz w:val="24"/>
                <w:highlight w:val="none"/>
              </w:rPr>
            </w:pPr>
          </w:p>
        </w:tc>
      </w:tr>
      <w:tr w14:paraId="3AF98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tcPr>
          <w:p w14:paraId="50DA6A1E">
            <w:pPr>
              <w:spacing w:line="360" w:lineRule="auto"/>
              <w:ind w:firstLine="241"/>
              <w:rPr>
                <w:rFonts w:ascii="宋体" w:hAnsi="宋体" w:cs="宋体"/>
                <w:b/>
                <w:color w:val="auto"/>
                <w:sz w:val="24"/>
                <w:highlight w:val="none"/>
              </w:rPr>
            </w:pPr>
            <w:r>
              <w:rPr>
                <w:rFonts w:hint="eastAsia" w:ascii="宋体" w:hAnsi="宋体" w:cs="宋体"/>
                <w:b/>
                <w:color w:val="auto"/>
                <w:sz w:val="24"/>
                <w:highlight w:val="none"/>
              </w:rPr>
              <w:t>2</w:t>
            </w:r>
          </w:p>
        </w:tc>
        <w:tc>
          <w:tcPr>
            <w:tcW w:w="533" w:type="pct"/>
            <w:tcBorders>
              <w:top w:val="single" w:color="auto" w:sz="4" w:space="0"/>
              <w:left w:val="single" w:color="auto" w:sz="4" w:space="0"/>
              <w:bottom w:val="single" w:color="auto" w:sz="4" w:space="0"/>
              <w:right w:val="single" w:color="auto" w:sz="4" w:space="0"/>
            </w:tcBorders>
            <w:noWrap w:val="0"/>
          </w:tcPr>
          <w:p w14:paraId="29A79397">
            <w:pPr>
              <w:spacing w:line="360" w:lineRule="auto"/>
              <w:ind w:firstLine="482"/>
              <w:rPr>
                <w:rFonts w:ascii="宋体" w:hAnsi="宋体" w:cs="宋体"/>
                <w:b/>
                <w:color w:val="auto"/>
                <w:sz w:val="24"/>
                <w:highlight w:val="none"/>
              </w:rPr>
            </w:pPr>
          </w:p>
        </w:tc>
        <w:tc>
          <w:tcPr>
            <w:tcW w:w="477" w:type="pct"/>
            <w:tcBorders>
              <w:top w:val="single" w:color="auto" w:sz="4" w:space="0"/>
              <w:left w:val="single" w:color="auto" w:sz="4" w:space="0"/>
              <w:bottom w:val="single" w:color="auto" w:sz="4" w:space="0"/>
              <w:right w:val="single" w:color="auto" w:sz="4" w:space="0"/>
            </w:tcBorders>
            <w:noWrap w:val="0"/>
          </w:tcPr>
          <w:p w14:paraId="155B10E2">
            <w:pPr>
              <w:spacing w:line="360" w:lineRule="auto"/>
              <w:ind w:firstLine="482"/>
              <w:rPr>
                <w:rFonts w:ascii="宋体" w:hAnsi="宋体" w:cs="宋体"/>
                <w:b/>
                <w:color w:val="auto"/>
                <w:sz w:val="24"/>
                <w:highlight w:val="none"/>
              </w:rPr>
            </w:pPr>
          </w:p>
        </w:tc>
        <w:tc>
          <w:tcPr>
            <w:tcW w:w="1126" w:type="pct"/>
            <w:tcBorders>
              <w:top w:val="single" w:color="auto" w:sz="4" w:space="0"/>
              <w:left w:val="single" w:color="auto" w:sz="4" w:space="0"/>
              <w:bottom w:val="single" w:color="auto" w:sz="4" w:space="0"/>
              <w:right w:val="single" w:color="auto" w:sz="4" w:space="0"/>
            </w:tcBorders>
            <w:noWrap w:val="0"/>
          </w:tcPr>
          <w:p w14:paraId="45BD3954">
            <w:pPr>
              <w:spacing w:line="360" w:lineRule="auto"/>
              <w:ind w:firstLine="482"/>
              <w:rPr>
                <w:rFonts w:ascii="宋体" w:hAnsi="宋体" w:cs="宋体"/>
                <w:b/>
                <w:color w:val="auto"/>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14:paraId="4A42C8F8">
            <w:pPr>
              <w:pStyle w:val="24"/>
              <w:jc w:val="center"/>
              <w:rPr>
                <w:rFonts w:hAnsi="宋体" w:cs="宋体"/>
                <w:color w:val="auto"/>
                <w:sz w:val="24"/>
                <w:szCs w:val="24"/>
                <w:highlight w:val="none"/>
              </w:rPr>
            </w:pPr>
            <w:r>
              <w:rPr>
                <w:rFonts w:hint="eastAsia" w:hAnsi="宋体" w:cs="宋体"/>
                <w:color w:val="auto"/>
                <w:sz w:val="24"/>
                <w:szCs w:val="24"/>
                <w:highlight w:val="none"/>
              </w:rPr>
              <w:t>技术负责人</w:t>
            </w:r>
          </w:p>
        </w:tc>
        <w:tc>
          <w:tcPr>
            <w:tcW w:w="1142" w:type="pct"/>
            <w:tcBorders>
              <w:top w:val="single" w:color="auto" w:sz="4" w:space="0"/>
              <w:left w:val="single" w:color="auto" w:sz="4" w:space="0"/>
              <w:bottom w:val="single" w:color="auto" w:sz="4" w:space="0"/>
              <w:right w:val="single" w:color="auto" w:sz="4" w:space="0"/>
            </w:tcBorders>
            <w:noWrap w:val="0"/>
          </w:tcPr>
          <w:p w14:paraId="22826DFD">
            <w:pPr>
              <w:spacing w:line="360" w:lineRule="auto"/>
              <w:ind w:firstLine="482"/>
              <w:rPr>
                <w:rFonts w:ascii="宋体" w:hAnsi="宋体" w:cs="宋体"/>
                <w:b/>
                <w:color w:val="auto"/>
                <w:sz w:val="24"/>
                <w:highlight w:val="none"/>
              </w:rPr>
            </w:pPr>
          </w:p>
        </w:tc>
        <w:tc>
          <w:tcPr>
            <w:tcW w:w="488" w:type="pct"/>
            <w:tcBorders>
              <w:top w:val="single" w:color="auto" w:sz="4" w:space="0"/>
              <w:left w:val="single" w:color="auto" w:sz="4" w:space="0"/>
              <w:bottom w:val="single" w:color="auto" w:sz="4" w:space="0"/>
              <w:right w:val="single" w:color="auto" w:sz="4" w:space="0"/>
            </w:tcBorders>
            <w:noWrap w:val="0"/>
          </w:tcPr>
          <w:p w14:paraId="5666D4AD">
            <w:pPr>
              <w:spacing w:line="360" w:lineRule="auto"/>
              <w:ind w:firstLine="482"/>
              <w:rPr>
                <w:rFonts w:ascii="宋体" w:hAnsi="宋体" w:cs="宋体"/>
                <w:b/>
                <w:color w:val="auto"/>
                <w:sz w:val="24"/>
                <w:highlight w:val="none"/>
              </w:rPr>
            </w:pPr>
          </w:p>
        </w:tc>
      </w:tr>
      <w:tr w14:paraId="39D63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tcPr>
          <w:p w14:paraId="5DA5D60F">
            <w:pPr>
              <w:spacing w:line="360" w:lineRule="auto"/>
              <w:ind w:firstLine="241"/>
              <w:rPr>
                <w:rFonts w:ascii="宋体" w:hAnsi="宋体" w:cs="宋体"/>
                <w:b/>
                <w:color w:val="auto"/>
                <w:sz w:val="24"/>
                <w:highlight w:val="none"/>
              </w:rPr>
            </w:pPr>
            <w:r>
              <w:rPr>
                <w:rFonts w:hint="eastAsia" w:ascii="宋体" w:hAnsi="宋体" w:cs="宋体"/>
                <w:b/>
                <w:color w:val="auto"/>
                <w:sz w:val="24"/>
                <w:highlight w:val="none"/>
              </w:rPr>
              <w:t>3</w:t>
            </w:r>
          </w:p>
        </w:tc>
        <w:tc>
          <w:tcPr>
            <w:tcW w:w="533" w:type="pct"/>
            <w:tcBorders>
              <w:top w:val="single" w:color="auto" w:sz="4" w:space="0"/>
              <w:left w:val="single" w:color="auto" w:sz="4" w:space="0"/>
              <w:bottom w:val="single" w:color="auto" w:sz="4" w:space="0"/>
              <w:right w:val="single" w:color="auto" w:sz="4" w:space="0"/>
            </w:tcBorders>
            <w:noWrap w:val="0"/>
          </w:tcPr>
          <w:p w14:paraId="650F7B75">
            <w:pPr>
              <w:spacing w:line="360" w:lineRule="auto"/>
              <w:ind w:firstLine="482"/>
              <w:rPr>
                <w:rFonts w:ascii="宋体" w:hAnsi="宋体" w:cs="宋体"/>
                <w:b/>
                <w:color w:val="auto"/>
                <w:sz w:val="24"/>
                <w:highlight w:val="none"/>
              </w:rPr>
            </w:pPr>
          </w:p>
        </w:tc>
        <w:tc>
          <w:tcPr>
            <w:tcW w:w="477" w:type="pct"/>
            <w:tcBorders>
              <w:top w:val="single" w:color="auto" w:sz="4" w:space="0"/>
              <w:left w:val="single" w:color="auto" w:sz="4" w:space="0"/>
              <w:bottom w:val="single" w:color="auto" w:sz="4" w:space="0"/>
              <w:right w:val="single" w:color="auto" w:sz="4" w:space="0"/>
            </w:tcBorders>
            <w:noWrap w:val="0"/>
          </w:tcPr>
          <w:p w14:paraId="362A210E">
            <w:pPr>
              <w:spacing w:line="360" w:lineRule="auto"/>
              <w:ind w:firstLine="482"/>
              <w:rPr>
                <w:rFonts w:ascii="宋体" w:hAnsi="宋体" w:cs="宋体"/>
                <w:b/>
                <w:color w:val="auto"/>
                <w:sz w:val="24"/>
                <w:highlight w:val="none"/>
              </w:rPr>
            </w:pPr>
          </w:p>
        </w:tc>
        <w:tc>
          <w:tcPr>
            <w:tcW w:w="1126" w:type="pct"/>
            <w:tcBorders>
              <w:top w:val="single" w:color="auto" w:sz="4" w:space="0"/>
              <w:left w:val="single" w:color="auto" w:sz="4" w:space="0"/>
              <w:bottom w:val="single" w:color="auto" w:sz="4" w:space="0"/>
              <w:right w:val="single" w:color="auto" w:sz="4" w:space="0"/>
            </w:tcBorders>
            <w:noWrap w:val="0"/>
          </w:tcPr>
          <w:p w14:paraId="3B5D5B52">
            <w:pPr>
              <w:spacing w:line="360" w:lineRule="auto"/>
              <w:ind w:firstLine="482"/>
              <w:rPr>
                <w:rFonts w:ascii="宋体" w:hAnsi="宋体" w:cs="宋体"/>
                <w:b/>
                <w:color w:val="auto"/>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14:paraId="2744CD7C">
            <w:pPr>
              <w:pStyle w:val="24"/>
              <w:jc w:val="center"/>
              <w:rPr>
                <w:rFonts w:hAnsi="宋体" w:cs="宋体"/>
                <w:color w:val="auto"/>
                <w:sz w:val="24"/>
                <w:szCs w:val="24"/>
                <w:highlight w:val="none"/>
              </w:rPr>
            </w:pPr>
            <w:r>
              <w:rPr>
                <w:rFonts w:hAnsi="宋体" w:cs="宋体"/>
                <w:color w:val="auto"/>
                <w:sz w:val="24"/>
                <w:szCs w:val="24"/>
                <w:highlight w:val="none"/>
              </w:rPr>
              <w:t>…</w:t>
            </w:r>
          </w:p>
        </w:tc>
        <w:tc>
          <w:tcPr>
            <w:tcW w:w="1142" w:type="pct"/>
            <w:tcBorders>
              <w:top w:val="single" w:color="auto" w:sz="4" w:space="0"/>
              <w:left w:val="single" w:color="auto" w:sz="4" w:space="0"/>
              <w:bottom w:val="single" w:color="auto" w:sz="4" w:space="0"/>
              <w:right w:val="single" w:color="auto" w:sz="4" w:space="0"/>
            </w:tcBorders>
            <w:noWrap w:val="0"/>
          </w:tcPr>
          <w:p w14:paraId="4BB75534">
            <w:pPr>
              <w:spacing w:line="360" w:lineRule="auto"/>
              <w:ind w:firstLine="482"/>
              <w:rPr>
                <w:rFonts w:ascii="宋体" w:hAnsi="宋体" w:cs="宋体"/>
                <w:b/>
                <w:color w:val="auto"/>
                <w:sz w:val="24"/>
                <w:highlight w:val="none"/>
              </w:rPr>
            </w:pPr>
          </w:p>
        </w:tc>
        <w:tc>
          <w:tcPr>
            <w:tcW w:w="488" w:type="pct"/>
            <w:tcBorders>
              <w:top w:val="single" w:color="auto" w:sz="4" w:space="0"/>
              <w:left w:val="single" w:color="auto" w:sz="4" w:space="0"/>
              <w:bottom w:val="single" w:color="auto" w:sz="4" w:space="0"/>
              <w:right w:val="single" w:color="auto" w:sz="4" w:space="0"/>
            </w:tcBorders>
            <w:noWrap w:val="0"/>
          </w:tcPr>
          <w:p w14:paraId="047A52EE">
            <w:pPr>
              <w:spacing w:line="360" w:lineRule="auto"/>
              <w:ind w:firstLine="482"/>
              <w:rPr>
                <w:rFonts w:ascii="宋体" w:hAnsi="宋体" w:cs="宋体"/>
                <w:b/>
                <w:color w:val="auto"/>
                <w:sz w:val="24"/>
                <w:highlight w:val="none"/>
              </w:rPr>
            </w:pPr>
          </w:p>
        </w:tc>
      </w:tr>
      <w:tr w14:paraId="184A3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tcPr>
          <w:p w14:paraId="5BE13769">
            <w:pPr>
              <w:spacing w:line="360" w:lineRule="auto"/>
              <w:ind w:firstLine="241"/>
              <w:rPr>
                <w:rFonts w:ascii="宋体" w:hAnsi="宋体" w:cs="宋体"/>
                <w:b/>
                <w:color w:val="auto"/>
                <w:sz w:val="24"/>
                <w:highlight w:val="none"/>
              </w:rPr>
            </w:pPr>
            <w:r>
              <w:rPr>
                <w:rFonts w:hint="eastAsia" w:ascii="宋体" w:hAnsi="宋体" w:cs="宋体"/>
                <w:b/>
                <w:color w:val="auto"/>
                <w:sz w:val="24"/>
                <w:highlight w:val="none"/>
              </w:rPr>
              <w:t>4</w:t>
            </w:r>
          </w:p>
        </w:tc>
        <w:tc>
          <w:tcPr>
            <w:tcW w:w="533" w:type="pct"/>
            <w:tcBorders>
              <w:top w:val="single" w:color="auto" w:sz="4" w:space="0"/>
              <w:left w:val="single" w:color="auto" w:sz="4" w:space="0"/>
              <w:bottom w:val="single" w:color="auto" w:sz="4" w:space="0"/>
              <w:right w:val="single" w:color="auto" w:sz="4" w:space="0"/>
            </w:tcBorders>
            <w:noWrap w:val="0"/>
          </w:tcPr>
          <w:p w14:paraId="4FB66B4C">
            <w:pPr>
              <w:spacing w:line="360" w:lineRule="auto"/>
              <w:ind w:firstLine="482"/>
              <w:rPr>
                <w:rFonts w:ascii="宋体" w:hAnsi="宋体" w:cs="宋体"/>
                <w:b/>
                <w:color w:val="auto"/>
                <w:sz w:val="24"/>
                <w:highlight w:val="none"/>
              </w:rPr>
            </w:pPr>
          </w:p>
        </w:tc>
        <w:tc>
          <w:tcPr>
            <w:tcW w:w="477" w:type="pct"/>
            <w:tcBorders>
              <w:top w:val="single" w:color="auto" w:sz="4" w:space="0"/>
              <w:left w:val="single" w:color="auto" w:sz="4" w:space="0"/>
              <w:bottom w:val="single" w:color="auto" w:sz="4" w:space="0"/>
              <w:right w:val="single" w:color="auto" w:sz="4" w:space="0"/>
            </w:tcBorders>
            <w:noWrap w:val="0"/>
          </w:tcPr>
          <w:p w14:paraId="10DE2893">
            <w:pPr>
              <w:spacing w:line="360" w:lineRule="auto"/>
              <w:ind w:firstLine="482"/>
              <w:rPr>
                <w:rFonts w:ascii="宋体" w:hAnsi="宋体" w:cs="宋体"/>
                <w:b/>
                <w:color w:val="auto"/>
                <w:sz w:val="24"/>
                <w:highlight w:val="none"/>
              </w:rPr>
            </w:pPr>
          </w:p>
        </w:tc>
        <w:tc>
          <w:tcPr>
            <w:tcW w:w="1126" w:type="pct"/>
            <w:tcBorders>
              <w:top w:val="single" w:color="auto" w:sz="4" w:space="0"/>
              <w:left w:val="single" w:color="auto" w:sz="4" w:space="0"/>
              <w:bottom w:val="single" w:color="auto" w:sz="4" w:space="0"/>
              <w:right w:val="single" w:color="auto" w:sz="4" w:space="0"/>
            </w:tcBorders>
            <w:noWrap w:val="0"/>
          </w:tcPr>
          <w:p w14:paraId="3EA6BA3F">
            <w:pPr>
              <w:spacing w:line="360" w:lineRule="auto"/>
              <w:ind w:firstLine="482"/>
              <w:rPr>
                <w:rFonts w:ascii="宋体" w:hAnsi="宋体" w:cs="宋体"/>
                <w:b/>
                <w:color w:val="auto"/>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14:paraId="1AB0CF35">
            <w:pPr>
              <w:pStyle w:val="24"/>
              <w:jc w:val="center"/>
              <w:rPr>
                <w:rFonts w:hAnsi="宋体" w:cs="宋体"/>
                <w:color w:val="auto"/>
                <w:sz w:val="24"/>
                <w:szCs w:val="24"/>
                <w:highlight w:val="none"/>
              </w:rPr>
            </w:pPr>
            <w:r>
              <w:rPr>
                <w:rFonts w:hAnsi="宋体" w:cs="宋体"/>
                <w:color w:val="auto"/>
                <w:sz w:val="24"/>
                <w:szCs w:val="24"/>
                <w:highlight w:val="none"/>
              </w:rPr>
              <w:t>…</w:t>
            </w:r>
          </w:p>
        </w:tc>
        <w:tc>
          <w:tcPr>
            <w:tcW w:w="1142" w:type="pct"/>
            <w:tcBorders>
              <w:top w:val="single" w:color="auto" w:sz="4" w:space="0"/>
              <w:left w:val="single" w:color="auto" w:sz="4" w:space="0"/>
              <w:bottom w:val="single" w:color="auto" w:sz="4" w:space="0"/>
              <w:right w:val="single" w:color="auto" w:sz="4" w:space="0"/>
            </w:tcBorders>
            <w:noWrap w:val="0"/>
          </w:tcPr>
          <w:p w14:paraId="4FC412C2">
            <w:pPr>
              <w:spacing w:line="360" w:lineRule="auto"/>
              <w:ind w:firstLine="482"/>
              <w:rPr>
                <w:rFonts w:ascii="宋体" w:hAnsi="宋体" w:cs="宋体"/>
                <w:b/>
                <w:color w:val="auto"/>
                <w:sz w:val="24"/>
                <w:highlight w:val="none"/>
              </w:rPr>
            </w:pPr>
          </w:p>
        </w:tc>
        <w:tc>
          <w:tcPr>
            <w:tcW w:w="488" w:type="pct"/>
            <w:tcBorders>
              <w:top w:val="single" w:color="auto" w:sz="4" w:space="0"/>
              <w:left w:val="single" w:color="auto" w:sz="4" w:space="0"/>
              <w:bottom w:val="single" w:color="auto" w:sz="4" w:space="0"/>
              <w:right w:val="single" w:color="auto" w:sz="4" w:space="0"/>
            </w:tcBorders>
            <w:noWrap w:val="0"/>
          </w:tcPr>
          <w:p w14:paraId="2032A3FD">
            <w:pPr>
              <w:spacing w:line="360" w:lineRule="auto"/>
              <w:ind w:firstLine="482"/>
              <w:rPr>
                <w:rFonts w:ascii="宋体" w:hAnsi="宋体" w:cs="宋体"/>
                <w:b/>
                <w:color w:val="auto"/>
                <w:sz w:val="24"/>
                <w:highlight w:val="none"/>
              </w:rPr>
            </w:pPr>
          </w:p>
        </w:tc>
      </w:tr>
      <w:tr w14:paraId="1D1C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tcPr>
          <w:p w14:paraId="21C298CA">
            <w:pPr>
              <w:spacing w:line="360" w:lineRule="auto"/>
              <w:ind w:firstLine="241"/>
              <w:rPr>
                <w:rFonts w:ascii="宋体" w:hAnsi="宋体" w:cs="宋体"/>
                <w:b/>
                <w:color w:val="auto"/>
                <w:sz w:val="24"/>
                <w:highlight w:val="none"/>
              </w:rPr>
            </w:pPr>
            <w:r>
              <w:rPr>
                <w:rFonts w:hint="eastAsia" w:ascii="宋体" w:hAnsi="宋体" w:cs="宋体"/>
                <w:b/>
                <w:color w:val="auto"/>
                <w:sz w:val="24"/>
                <w:highlight w:val="none"/>
              </w:rPr>
              <w:t>5</w:t>
            </w:r>
          </w:p>
        </w:tc>
        <w:tc>
          <w:tcPr>
            <w:tcW w:w="533" w:type="pct"/>
            <w:tcBorders>
              <w:top w:val="single" w:color="auto" w:sz="4" w:space="0"/>
              <w:left w:val="single" w:color="auto" w:sz="4" w:space="0"/>
              <w:bottom w:val="single" w:color="auto" w:sz="4" w:space="0"/>
              <w:right w:val="single" w:color="auto" w:sz="4" w:space="0"/>
            </w:tcBorders>
            <w:noWrap w:val="0"/>
          </w:tcPr>
          <w:p w14:paraId="69389725">
            <w:pPr>
              <w:spacing w:line="360" w:lineRule="auto"/>
              <w:ind w:firstLine="482"/>
              <w:rPr>
                <w:rFonts w:ascii="宋体" w:hAnsi="宋体" w:cs="宋体"/>
                <w:b/>
                <w:color w:val="auto"/>
                <w:sz w:val="24"/>
                <w:highlight w:val="none"/>
              </w:rPr>
            </w:pPr>
          </w:p>
        </w:tc>
        <w:tc>
          <w:tcPr>
            <w:tcW w:w="477" w:type="pct"/>
            <w:tcBorders>
              <w:top w:val="single" w:color="auto" w:sz="4" w:space="0"/>
              <w:left w:val="single" w:color="auto" w:sz="4" w:space="0"/>
              <w:bottom w:val="single" w:color="auto" w:sz="4" w:space="0"/>
              <w:right w:val="single" w:color="auto" w:sz="4" w:space="0"/>
            </w:tcBorders>
            <w:noWrap w:val="0"/>
          </w:tcPr>
          <w:p w14:paraId="4BD55113">
            <w:pPr>
              <w:spacing w:line="360" w:lineRule="auto"/>
              <w:ind w:firstLine="482"/>
              <w:rPr>
                <w:rFonts w:ascii="宋体" w:hAnsi="宋体" w:cs="宋体"/>
                <w:b/>
                <w:color w:val="auto"/>
                <w:sz w:val="24"/>
                <w:highlight w:val="none"/>
              </w:rPr>
            </w:pPr>
          </w:p>
        </w:tc>
        <w:tc>
          <w:tcPr>
            <w:tcW w:w="1126" w:type="pct"/>
            <w:tcBorders>
              <w:top w:val="single" w:color="auto" w:sz="4" w:space="0"/>
              <w:left w:val="single" w:color="auto" w:sz="4" w:space="0"/>
              <w:bottom w:val="single" w:color="auto" w:sz="4" w:space="0"/>
              <w:right w:val="single" w:color="auto" w:sz="4" w:space="0"/>
            </w:tcBorders>
            <w:noWrap w:val="0"/>
          </w:tcPr>
          <w:p w14:paraId="3BBD7DC7">
            <w:pPr>
              <w:spacing w:line="360" w:lineRule="auto"/>
              <w:ind w:firstLine="482"/>
              <w:rPr>
                <w:rFonts w:ascii="宋体" w:hAnsi="宋体" w:cs="宋体"/>
                <w:b/>
                <w:color w:val="auto"/>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14:paraId="6D2CA375">
            <w:pPr>
              <w:pStyle w:val="24"/>
              <w:jc w:val="center"/>
              <w:rPr>
                <w:rFonts w:hAnsi="宋体" w:cs="宋体"/>
                <w:color w:val="auto"/>
                <w:sz w:val="24"/>
                <w:szCs w:val="24"/>
                <w:highlight w:val="none"/>
              </w:rPr>
            </w:pPr>
            <w:r>
              <w:rPr>
                <w:rFonts w:hAnsi="宋体" w:cs="宋体"/>
                <w:color w:val="auto"/>
                <w:sz w:val="24"/>
                <w:szCs w:val="24"/>
                <w:highlight w:val="none"/>
              </w:rPr>
              <w:t>…</w:t>
            </w:r>
          </w:p>
        </w:tc>
        <w:tc>
          <w:tcPr>
            <w:tcW w:w="1142" w:type="pct"/>
            <w:tcBorders>
              <w:top w:val="single" w:color="auto" w:sz="4" w:space="0"/>
              <w:left w:val="single" w:color="auto" w:sz="4" w:space="0"/>
              <w:bottom w:val="single" w:color="auto" w:sz="4" w:space="0"/>
              <w:right w:val="single" w:color="auto" w:sz="4" w:space="0"/>
            </w:tcBorders>
            <w:noWrap w:val="0"/>
          </w:tcPr>
          <w:p w14:paraId="1582ABB5">
            <w:pPr>
              <w:spacing w:line="360" w:lineRule="auto"/>
              <w:ind w:firstLine="482"/>
              <w:rPr>
                <w:rFonts w:ascii="宋体" w:hAnsi="宋体" w:cs="宋体"/>
                <w:b/>
                <w:color w:val="auto"/>
                <w:sz w:val="24"/>
                <w:highlight w:val="none"/>
              </w:rPr>
            </w:pPr>
          </w:p>
        </w:tc>
        <w:tc>
          <w:tcPr>
            <w:tcW w:w="488" w:type="pct"/>
            <w:tcBorders>
              <w:top w:val="single" w:color="auto" w:sz="4" w:space="0"/>
              <w:left w:val="single" w:color="auto" w:sz="4" w:space="0"/>
              <w:bottom w:val="single" w:color="auto" w:sz="4" w:space="0"/>
              <w:right w:val="single" w:color="auto" w:sz="4" w:space="0"/>
            </w:tcBorders>
            <w:noWrap w:val="0"/>
          </w:tcPr>
          <w:p w14:paraId="329FA3A8">
            <w:pPr>
              <w:spacing w:line="360" w:lineRule="auto"/>
              <w:ind w:firstLine="482"/>
              <w:rPr>
                <w:rFonts w:ascii="宋体" w:hAnsi="宋体" w:cs="宋体"/>
                <w:b/>
                <w:color w:val="auto"/>
                <w:sz w:val="24"/>
                <w:highlight w:val="none"/>
              </w:rPr>
            </w:pPr>
          </w:p>
        </w:tc>
      </w:tr>
      <w:tr w14:paraId="70CBA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tcPr>
          <w:p w14:paraId="5C0569B5">
            <w:pPr>
              <w:spacing w:line="360" w:lineRule="auto"/>
              <w:ind w:firstLine="241"/>
              <w:rPr>
                <w:rFonts w:ascii="宋体" w:hAnsi="宋体" w:cs="宋体"/>
                <w:b/>
                <w:color w:val="auto"/>
                <w:sz w:val="24"/>
                <w:highlight w:val="none"/>
              </w:rPr>
            </w:pPr>
          </w:p>
        </w:tc>
        <w:tc>
          <w:tcPr>
            <w:tcW w:w="533" w:type="pct"/>
            <w:tcBorders>
              <w:top w:val="single" w:color="auto" w:sz="4" w:space="0"/>
              <w:left w:val="single" w:color="auto" w:sz="4" w:space="0"/>
              <w:bottom w:val="single" w:color="auto" w:sz="4" w:space="0"/>
              <w:right w:val="single" w:color="auto" w:sz="4" w:space="0"/>
            </w:tcBorders>
            <w:noWrap w:val="0"/>
          </w:tcPr>
          <w:p w14:paraId="67A77C19">
            <w:pPr>
              <w:spacing w:line="360" w:lineRule="auto"/>
              <w:ind w:firstLine="482"/>
              <w:rPr>
                <w:rFonts w:ascii="宋体" w:hAnsi="宋体" w:cs="宋体"/>
                <w:b/>
                <w:color w:val="auto"/>
                <w:sz w:val="24"/>
                <w:highlight w:val="none"/>
              </w:rPr>
            </w:pPr>
          </w:p>
        </w:tc>
        <w:tc>
          <w:tcPr>
            <w:tcW w:w="477" w:type="pct"/>
            <w:tcBorders>
              <w:top w:val="single" w:color="auto" w:sz="4" w:space="0"/>
              <w:left w:val="single" w:color="auto" w:sz="4" w:space="0"/>
              <w:bottom w:val="single" w:color="auto" w:sz="4" w:space="0"/>
              <w:right w:val="single" w:color="auto" w:sz="4" w:space="0"/>
            </w:tcBorders>
            <w:noWrap w:val="0"/>
          </w:tcPr>
          <w:p w14:paraId="12E2F4F8">
            <w:pPr>
              <w:spacing w:line="360" w:lineRule="auto"/>
              <w:ind w:firstLine="482"/>
              <w:rPr>
                <w:rFonts w:ascii="宋体" w:hAnsi="宋体" w:cs="宋体"/>
                <w:b/>
                <w:color w:val="auto"/>
                <w:sz w:val="24"/>
                <w:highlight w:val="none"/>
              </w:rPr>
            </w:pPr>
          </w:p>
        </w:tc>
        <w:tc>
          <w:tcPr>
            <w:tcW w:w="1126" w:type="pct"/>
            <w:tcBorders>
              <w:top w:val="single" w:color="auto" w:sz="4" w:space="0"/>
              <w:left w:val="single" w:color="auto" w:sz="4" w:space="0"/>
              <w:bottom w:val="single" w:color="auto" w:sz="4" w:space="0"/>
              <w:right w:val="single" w:color="auto" w:sz="4" w:space="0"/>
            </w:tcBorders>
            <w:noWrap w:val="0"/>
          </w:tcPr>
          <w:p w14:paraId="4118E3A5">
            <w:pPr>
              <w:spacing w:line="360" w:lineRule="auto"/>
              <w:ind w:firstLine="482"/>
              <w:rPr>
                <w:rFonts w:ascii="宋体" w:hAnsi="宋体" w:cs="宋体"/>
                <w:b/>
                <w:color w:val="auto"/>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tcPr>
          <w:p w14:paraId="64E3DEE3">
            <w:pPr>
              <w:spacing w:line="360" w:lineRule="auto"/>
              <w:ind w:firstLine="482"/>
              <w:rPr>
                <w:rFonts w:ascii="宋体" w:hAnsi="宋体" w:cs="宋体"/>
                <w:b/>
                <w:color w:val="auto"/>
                <w:sz w:val="24"/>
                <w:highlight w:val="none"/>
              </w:rPr>
            </w:pPr>
          </w:p>
        </w:tc>
        <w:tc>
          <w:tcPr>
            <w:tcW w:w="1142" w:type="pct"/>
            <w:tcBorders>
              <w:top w:val="single" w:color="auto" w:sz="4" w:space="0"/>
              <w:left w:val="single" w:color="auto" w:sz="4" w:space="0"/>
              <w:bottom w:val="single" w:color="auto" w:sz="4" w:space="0"/>
              <w:right w:val="single" w:color="auto" w:sz="4" w:space="0"/>
            </w:tcBorders>
            <w:noWrap w:val="0"/>
          </w:tcPr>
          <w:p w14:paraId="144F025C">
            <w:pPr>
              <w:spacing w:line="360" w:lineRule="auto"/>
              <w:ind w:firstLine="482"/>
              <w:rPr>
                <w:rFonts w:ascii="宋体" w:hAnsi="宋体" w:cs="宋体"/>
                <w:b/>
                <w:color w:val="auto"/>
                <w:sz w:val="24"/>
                <w:highlight w:val="none"/>
              </w:rPr>
            </w:pPr>
          </w:p>
        </w:tc>
        <w:tc>
          <w:tcPr>
            <w:tcW w:w="488" w:type="pct"/>
            <w:tcBorders>
              <w:top w:val="single" w:color="auto" w:sz="4" w:space="0"/>
              <w:left w:val="single" w:color="auto" w:sz="4" w:space="0"/>
              <w:bottom w:val="single" w:color="auto" w:sz="4" w:space="0"/>
              <w:right w:val="single" w:color="auto" w:sz="4" w:space="0"/>
            </w:tcBorders>
            <w:noWrap w:val="0"/>
          </w:tcPr>
          <w:p w14:paraId="276D6173">
            <w:pPr>
              <w:spacing w:line="360" w:lineRule="auto"/>
              <w:ind w:firstLine="482"/>
              <w:rPr>
                <w:rFonts w:ascii="宋体" w:hAnsi="宋体" w:cs="宋体"/>
                <w:b/>
                <w:color w:val="auto"/>
                <w:sz w:val="24"/>
                <w:highlight w:val="none"/>
              </w:rPr>
            </w:pPr>
          </w:p>
        </w:tc>
      </w:tr>
      <w:tr w14:paraId="2E584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tcPr>
          <w:p w14:paraId="29CDC0B1">
            <w:pPr>
              <w:spacing w:line="360" w:lineRule="auto"/>
              <w:ind w:firstLine="241"/>
              <w:rPr>
                <w:rFonts w:ascii="宋体" w:hAnsi="宋体" w:cs="宋体"/>
                <w:b/>
                <w:color w:val="auto"/>
                <w:sz w:val="24"/>
                <w:highlight w:val="none"/>
              </w:rPr>
            </w:pPr>
          </w:p>
        </w:tc>
        <w:tc>
          <w:tcPr>
            <w:tcW w:w="533" w:type="pct"/>
            <w:tcBorders>
              <w:top w:val="single" w:color="auto" w:sz="4" w:space="0"/>
              <w:left w:val="single" w:color="auto" w:sz="4" w:space="0"/>
              <w:bottom w:val="single" w:color="auto" w:sz="4" w:space="0"/>
              <w:right w:val="single" w:color="auto" w:sz="4" w:space="0"/>
            </w:tcBorders>
            <w:noWrap w:val="0"/>
          </w:tcPr>
          <w:p w14:paraId="1AABC4BA">
            <w:pPr>
              <w:spacing w:line="360" w:lineRule="auto"/>
              <w:ind w:firstLine="482"/>
              <w:rPr>
                <w:rFonts w:ascii="宋体" w:hAnsi="宋体" w:cs="宋体"/>
                <w:b/>
                <w:color w:val="auto"/>
                <w:sz w:val="24"/>
                <w:highlight w:val="none"/>
              </w:rPr>
            </w:pPr>
          </w:p>
        </w:tc>
        <w:tc>
          <w:tcPr>
            <w:tcW w:w="477" w:type="pct"/>
            <w:tcBorders>
              <w:top w:val="single" w:color="auto" w:sz="4" w:space="0"/>
              <w:left w:val="single" w:color="auto" w:sz="4" w:space="0"/>
              <w:bottom w:val="single" w:color="auto" w:sz="4" w:space="0"/>
              <w:right w:val="single" w:color="auto" w:sz="4" w:space="0"/>
            </w:tcBorders>
            <w:noWrap w:val="0"/>
          </w:tcPr>
          <w:p w14:paraId="2CEB56A6">
            <w:pPr>
              <w:spacing w:line="360" w:lineRule="auto"/>
              <w:ind w:firstLine="482"/>
              <w:rPr>
                <w:rFonts w:ascii="宋体" w:hAnsi="宋体" w:cs="宋体"/>
                <w:b/>
                <w:color w:val="auto"/>
                <w:sz w:val="24"/>
                <w:highlight w:val="none"/>
              </w:rPr>
            </w:pPr>
          </w:p>
        </w:tc>
        <w:tc>
          <w:tcPr>
            <w:tcW w:w="1126" w:type="pct"/>
            <w:tcBorders>
              <w:top w:val="single" w:color="auto" w:sz="4" w:space="0"/>
              <w:left w:val="single" w:color="auto" w:sz="4" w:space="0"/>
              <w:bottom w:val="single" w:color="auto" w:sz="4" w:space="0"/>
              <w:right w:val="single" w:color="auto" w:sz="4" w:space="0"/>
            </w:tcBorders>
            <w:noWrap w:val="0"/>
          </w:tcPr>
          <w:p w14:paraId="6448E823">
            <w:pPr>
              <w:spacing w:line="360" w:lineRule="auto"/>
              <w:ind w:firstLine="482"/>
              <w:rPr>
                <w:rFonts w:ascii="宋体" w:hAnsi="宋体" w:cs="宋体"/>
                <w:b/>
                <w:color w:val="auto"/>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tcPr>
          <w:p w14:paraId="5D912280">
            <w:pPr>
              <w:spacing w:line="360" w:lineRule="auto"/>
              <w:ind w:firstLine="482"/>
              <w:rPr>
                <w:rFonts w:ascii="宋体" w:hAnsi="宋体" w:cs="宋体"/>
                <w:b/>
                <w:color w:val="auto"/>
                <w:sz w:val="24"/>
                <w:highlight w:val="none"/>
              </w:rPr>
            </w:pPr>
          </w:p>
        </w:tc>
        <w:tc>
          <w:tcPr>
            <w:tcW w:w="1142" w:type="pct"/>
            <w:tcBorders>
              <w:top w:val="single" w:color="auto" w:sz="4" w:space="0"/>
              <w:left w:val="single" w:color="auto" w:sz="4" w:space="0"/>
              <w:bottom w:val="single" w:color="auto" w:sz="4" w:space="0"/>
              <w:right w:val="single" w:color="auto" w:sz="4" w:space="0"/>
            </w:tcBorders>
            <w:noWrap w:val="0"/>
          </w:tcPr>
          <w:p w14:paraId="5BDE0414">
            <w:pPr>
              <w:spacing w:line="360" w:lineRule="auto"/>
              <w:ind w:firstLine="482"/>
              <w:rPr>
                <w:rFonts w:ascii="宋体" w:hAnsi="宋体" w:cs="宋体"/>
                <w:b/>
                <w:color w:val="auto"/>
                <w:sz w:val="24"/>
                <w:highlight w:val="none"/>
              </w:rPr>
            </w:pPr>
          </w:p>
        </w:tc>
        <w:tc>
          <w:tcPr>
            <w:tcW w:w="488" w:type="pct"/>
            <w:tcBorders>
              <w:top w:val="single" w:color="auto" w:sz="4" w:space="0"/>
              <w:left w:val="single" w:color="auto" w:sz="4" w:space="0"/>
              <w:bottom w:val="single" w:color="auto" w:sz="4" w:space="0"/>
              <w:right w:val="single" w:color="auto" w:sz="4" w:space="0"/>
            </w:tcBorders>
            <w:noWrap w:val="0"/>
          </w:tcPr>
          <w:p w14:paraId="5DED90E3">
            <w:pPr>
              <w:spacing w:line="360" w:lineRule="auto"/>
              <w:ind w:firstLine="482"/>
              <w:rPr>
                <w:rFonts w:ascii="宋体" w:hAnsi="宋体" w:cs="宋体"/>
                <w:b/>
                <w:color w:val="auto"/>
                <w:sz w:val="24"/>
                <w:highlight w:val="none"/>
              </w:rPr>
            </w:pPr>
          </w:p>
        </w:tc>
      </w:tr>
      <w:tr w14:paraId="240ED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tcPr>
          <w:p w14:paraId="3C2B1BA5">
            <w:pPr>
              <w:spacing w:line="360" w:lineRule="auto"/>
              <w:ind w:firstLine="241"/>
              <w:rPr>
                <w:rFonts w:ascii="宋体" w:hAnsi="宋体" w:cs="宋体"/>
                <w:b/>
                <w:color w:val="auto"/>
                <w:sz w:val="24"/>
                <w:highlight w:val="none"/>
              </w:rPr>
            </w:pPr>
          </w:p>
        </w:tc>
        <w:tc>
          <w:tcPr>
            <w:tcW w:w="533" w:type="pct"/>
            <w:tcBorders>
              <w:top w:val="single" w:color="auto" w:sz="4" w:space="0"/>
              <w:left w:val="single" w:color="auto" w:sz="4" w:space="0"/>
              <w:bottom w:val="single" w:color="auto" w:sz="4" w:space="0"/>
              <w:right w:val="single" w:color="auto" w:sz="4" w:space="0"/>
            </w:tcBorders>
            <w:noWrap w:val="0"/>
          </w:tcPr>
          <w:p w14:paraId="2333650A">
            <w:pPr>
              <w:spacing w:line="360" w:lineRule="auto"/>
              <w:ind w:firstLine="482"/>
              <w:rPr>
                <w:rFonts w:ascii="宋体" w:hAnsi="宋体" w:cs="宋体"/>
                <w:b/>
                <w:color w:val="auto"/>
                <w:sz w:val="24"/>
                <w:highlight w:val="none"/>
              </w:rPr>
            </w:pPr>
          </w:p>
        </w:tc>
        <w:tc>
          <w:tcPr>
            <w:tcW w:w="477" w:type="pct"/>
            <w:tcBorders>
              <w:top w:val="single" w:color="auto" w:sz="4" w:space="0"/>
              <w:left w:val="single" w:color="auto" w:sz="4" w:space="0"/>
              <w:bottom w:val="single" w:color="auto" w:sz="4" w:space="0"/>
              <w:right w:val="single" w:color="auto" w:sz="4" w:space="0"/>
            </w:tcBorders>
            <w:noWrap w:val="0"/>
          </w:tcPr>
          <w:p w14:paraId="3F486FEA">
            <w:pPr>
              <w:spacing w:line="360" w:lineRule="auto"/>
              <w:ind w:firstLine="482"/>
              <w:rPr>
                <w:rFonts w:ascii="宋体" w:hAnsi="宋体" w:cs="宋体"/>
                <w:b/>
                <w:color w:val="auto"/>
                <w:sz w:val="24"/>
                <w:highlight w:val="none"/>
              </w:rPr>
            </w:pPr>
          </w:p>
        </w:tc>
        <w:tc>
          <w:tcPr>
            <w:tcW w:w="1126" w:type="pct"/>
            <w:tcBorders>
              <w:top w:val="single" w:color="auto" w:sz="4" w:space="0"/>
              <w:left w:val="single" w:color="auto" w:sz="4" w:space="0"/>
              <w:bottom w:val="single" w:color="auto" w:sz="4" w:space="0"/>
              <w:right w:val="single" w:color="auto" w:sz="4" w:space="0"/>
            </w:tcBorders>
            <w:noWrap w:val="0"/>
          </w:tcPr>
          <w:p w14:paraId="472F5982">
            <w:pPr>
              <w:spacing w:line="360" w:lineRule="auto"/>
              <w:ind w:firstLine="482"/>
              <w:rPr>
                <w:rFonts w:ascii="宋体" w:hAnsi="宋体" w:cs="宋体"/>
                <w:b/>
                <w:color w:val="auto"/>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tcPr>
          <w:p w14:paraId="5A176586">
            <w:pPr>
              <w:spacing w:line="360" w:lineRule="auto"/>
              <w:ind w:firstLine="482"/>
              <w:rPr>
                <w:rFonts w:ascii="宋体" w:hAnsi="宋体" w:cs="宋体"/>
                <w:b/>
                <w:color w:val="auto"/>
                <w:sz w:val="24"/>
                <w:highlight w:val="none"/>
              </w:rPr>
            </w:pPr>
          </w:p>
        </w:tc>
        <w:tc>
          <w:tcPr>
            <w:tcW w:w="1142" w:type="pct"/>
            <w:tcBorders>
              <w:top w:val="single" w:color="auto" w:sz="4" w:space="0"/>
              <w:left w:val="single" w:color="auto" w:sz="4" w:space="0"/>
              <w:bottom w:val="single" w:color="auto" w:sz="4" w:space="0"/>
              <w:right w:val="single" w:color="auto" w:sz="4" w:space="0"/>
            </w:tcBorders>
            <w:noWrap w:val="0"/>
          </w:tcPr>
          <w:p w14:paraId="211635B5">
            <w:pPr>
              <w:spacing w:line="360" w:lineRule="auto"/>
              <w:ind w:firstLine="482"/>
              <w:rPr>
                <w:rFonts w:ascii="宋体" w:hAnsi="宋体" w:cs="宋体"/>
                <w:b/>
                <w:color w:val="auto"/>
                <w:sz w:val="24"/>
                <w:highlight w:val="none"/>
              </w:rPr>
            </w:pPr>
          </w:p>
        </w:tc>
        <w:tc>
          <w:tcPr>
            <w:tcW w:w="488" w:type="pct"/>
            <w:tcBorders>
              <w:top w:val="single" w:color="auto" w:sz="4" w:space="0"/>
              <w:left w:val="single" w:color="auto" w:sz="4" w:space="0"/>
              <w:bottom w:val="single" w:color="auto" w:sz="4" w:space="0"/>
              <w:right w:val="single" w:color="auto" w:sz="4" w:space="0"/>
            </w:tcBorders>
            <w:noWrap w:val="0"/>
          </w:tcPr>
          <w:p w14:paraId="56B0A281">
            <w:pPr>
              <w:spacing w:line="360" w:lineRule="auto"/>
              <w:ind w:firstLine="482"/>
              <w:rPr>
                <w:rFonts w:ascii="宋体" w:hAnsi="宋体" w:cs="宋体"/>
                <w:b/>
                <w:color w:val="auto"/>
                <w:sz w:val="24"/>
                <w:highlight w:val="none"/>
              </w:rPr>
            </w:pPr>
          </w:p>
        </w:tc>
      </w:tr>
      <w:tr w14:paraId="4BA1F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tcPr>
          <w:p w14:paraId="10C483F3">
            <w:pPr>
              <w:spacing w:line="360" w:lineRule="auto"/>
              <w:ind w:firstLine="241"/>
              <w:rPr>
                <w:rFonts w:ascii="宋体" w:hAnsi="宋体" w:cs="宋体"/>
                <w:b/>
                <w:color w:val="auto"/>
                <w:sz w:val="24"/>
                <w:highlight w:val="none"/>
              </w:rPr>
            </w:pPr>
          </w:p>
        </w:tc>
        <w:tc>
          <w:tcPr>
            <w:tcW w:w="533" w:type="pct"/>
            <w:tcBorders>
              <w:top w:val="single" w:color="auto" w:sz="4" w:space="0"/>
              <w:left w:val="single" w:color="auto" w:sz="4" w:space="0"/>
              <w:bottom w:val="single" w:color="auto" w:sz="4" w:space="0"/>
              <w:right w:val="single" w:color="auto" w:sz="4" w:space="0"/>
            </w:tcBorders>
            <w:noWrap w:val="0"/>
          </w:tcPr>
          <w:p w14:paraId="026D96BF">
            <w:pPr>
              <w:spacing w:line="360" w:lineRule="auto"/>
              <w:ind w:firstLine="482"/>
              <w:rPr>
                <w:rFonts w:ascii="宋体" w:hAnsi="宋体" w:cs="宋体"/>
                <w:b/>
                <w:color w:val="auto"/>
                <w:sz w:val="24"/>
                <w:highlight w:val="none"/>
              </w:rPr>
            </w:pPr>
          </w:p>
        </w:tc>
        <w:tc>
          <w:tcPr>
            <w:tcW w:w="477" w:type="pct"/>
            <w:tcBorders>
              <w:top w:val="single" w:color="auto" w:sz="4" w:space="0"/>
              <w:left w:val="single" w:color="auto" w:sz="4" w:space="0"/>
              <w:bottom w:val="single" w:color="auto" w:sz="4" w:space="0"/>
              <w:right w:val="single" w:color="auto" w:sz="4" w:space="0"/>
            </w:tcBorders>
            <w:noWrap w:val="0"/>
          </w:tcPr>
          <w:p w14:paraId="499456E5">
            <w:pPr>
              <w:spacing w:line="360" w:lineRule="auto"/>
              <w:ind w:firstLine="482"/>
              <w:rPr>
                <w:rFonts w:ascii="宋体" w:hAnsi="宋体" w:cs="宋体"/>
                <w:b/>
                <w:color w:val="auto"/>
                <w:sz w:val="24"/>
                <w:highlight w:val="none"/>
              </w:rPr>
            </w:pPr>
          </w:p>
        </w:tc>
        <w:tc>
          <w:tcPr>
            <w:tcW w:w="1126" w:type="pct"/>
            <w:tcBorders>
              <w:top w:val="single" w:color="auto" w:sz="4" w:space="0"/>
              <w:left w:val="single" w:color="auto" w:sz="4" w:space="0"/>
              <w:bottom w:val="single" w:color="auto" w:sz="4" w:space="0"/>
              <w:right w:val="single" w:color="auto" w:sz="4" w:space="0"/>
            </w:tcBorders>
            <w:noWrap w:val="0"/>
          </w:tcPr>
          <w:p w14:paraId="24680B65">
            <w:pPr>
              <w:spacing w:line="360" w:lineRule="auto"/>
              <w:ind w:firstLine="482"/>
              <w:rPr>
                <w:rFonts w:ascii="宋体" w:hAnsi="宋体" w:cs="宋体"/>
                <w:b/>
                <w:color w:val="auto"/>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tcPr>
          <w:p w14:paraId="699C143C">
            <w:pPr>
              <w:spacing w:line="360" w:lineRule="auto"/>
              <w:ind w:firstLine="482"/>
              <w:rPr>
                <w:rFonts w:ascii="宋体" w:hAnsi="宋体" w:cs="宋体"/>
                <w:b/>
                <w:color w:val="auto"/>
                <w:sz w:val="24"/>
                <w:highlight w:val="none"/>
              </w:rPr>
            </w:pPr>
          </w:p>
        </w:tc>
        <w:tc>
          <w:tcPr>
            <w:tcW w:w="1142" w:type="pct"/>
            <w:tcBorders>
              <w:top w:val="single" w:color="auto" w:sz="4" w:space="0"/>
              <w:left w:val="single" w:color="auto" w:sz="4" w:space="0"/>
              <w:bottom w:val="single" w:color="auto" w:sz="4" w:space="0"/>
              <w:right w:val="single" w:color="auto" w:sz="4" w:space="0"/>
            </w:tcBorders>
            <w:noWrap w:val="0"/>
          </w:tcPr>
          <w:p w14:paraId="5F70D4D8">
            <w:pPr>
              <w:spacing w:line="360" w:lineRule="auto"/>
              <w:ind w:firstLine="482"/>
              <w:rPr>
                <w:rFonts w:ascii="宋体" w:hAnsi="宋体" w:cs="宋体"/>
                <w:b/>
                <w:color w:val="auto"/>
                <w:sz w:val="24"/>
                <w:highlight w:val="none"/>
              </w:rPr>
            </w:pPr>
          </w:p>
        </w:tc>
        <w:tc>
          <w:tcPr>
            <w:tcW w:w="488" w:type="pct"/>
            <w:tcBorders>
              <w:top w:val="single" w:color="auto" w:sz="4" w:space="0"/>
              <w:left w:val="single" w:color="auto" w:sz="4" w:space="0"/>
              <w:bottom w:val="single" w:color="auto" w:sz="4" w:space="0"/>
              <w:right w:val="single" w:color="auto" w:sz="4" w:space="0"/>
            </w:tcBorders>
            <w:noWrap w:val="0"/>
          </w:tcPr>
          <w:p w14:paraId="527AF855">
            <w:pPr>
              <w:spacing w:line="360" w:lineRule="auto"/>
              <w:ind w:firstLine="482"/>
              <w:rPr>
                <w:rFonts w:ascii="宋体" w:hAnsi="宋体" w:cs="宋体"/>
                <w:b/>
                <w:color w:val="auto"/>
                <w:sz w:val="24"/>
                <w:highlight w:val="none"/>
              </w:rPr>
            </w:pPr>
          </w:p>
        </w:tc>
      </w:tr>
      <w:tr w14:paraId="057FA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31" w:type="pct"/>
            <w:tcBorders>
              <w:top w:val="single" w:color="auto" w:sz="4" w:space="0"/>
              <w:left w:val="single" w:color="auto" w:sz="4" w:space="0"/>
              <w:bottom w:val="single" w:color="auto" w:sz="4" w:space="0"/>
              <w:right w:val="single" w:color="auto" w:sz="4" w:space="0"/>
            </w:tcBorders>
            <w:noWrap w:val="0"/>
          </w:tcPr>
          <w:p w14:paraId="7A608E60">
            <w:pPr>
              <w:spacing w:line="360" w:lineRule="auto"/>
              <w:ind w:firstLine="241"/>
              <w:jc w:val="left"/>
              <w:rPr>
                <w:rFonts w:ascii="宋体" w:hAnsi="宋体" w:cs="宋体"/>
                <w:b/>
                <w:color w:val="auto"/>
                <w:sz w:val="24"/>
                <w:highlight w:val="none"/>
              </w:rPr>
            </w:pPr>
            <w:r>
              <w:rPr>
                <w:rFonts w:hint="eastAsia" w:ascii="宋体" w:hAnsi="宋体" w:cs="宋体"/>
                <w:b/>
                <w:color w:val="auto"/>
                <w:sz w:val="24"/>
                <w:highlight w:val="none"/>
              </w:rPr>
              <w:t>..</w:t>
            </w:r>
          </w:p>
        </w:tc>
        <w:tc>
          <w:tcPr>
            <w:tcW w:w="533" w:type="pct"/>
            <w:tcBorders>
              <w:top w:val="single" w:color="auto" w:sz="4" w:space="0"/>
              <w:left w:val="single" w:color="auto" w:sz="4" w:space="0"/>
              <w:bottom w:val="single" w:color="auto" w:sz="4" w:space="0"/>
              <w:right w:val="single" w:color="auto" w:sz="4" w:space="0"/>
            </w:tcBorders>
            <w:noWrap w:val="0"/>
          </w:tcPr>
          <w:p w14:paraId="18858E73">
            <w:pPr>
              <w:spacing w:line="360" w:lineRule="auto"/>
              <w:ind w:firstLine="482"/>
              <w:rPr>
                <w:rFonts w:ascii="宋体" w:hAnsi="宋体" w:cs="宋体"/>
                <w:b/>
                <w:color w:val="auto"/>
                <w:sz w:val="24"/>
                <w:highlight w:val="none"/>
              </w:rPr>
            </w:pPr>
          </w:p>
        </w:tc>
        <w:tc>
          <w:tcPr>
            <w:tcW w:w="477" w:type="pct"/>
            <w:tcBorders>
              <w:top w:val="single" w:color="auto" w:sz="4" w:space="0"/>
              <w:left w:val="single" w:color="auto" w:sz="4" w:space="0"/>
              <w:bottom w:val="single" w:color="auto" w:sz="4" w:space="0"/>
              <w:right w:val="single" w:color="auto" w:sz="4" w:space="0"/>
            </w:tcBorders>
            <w:noWrap w:val="0"/>
          </w:tcPr>
          <w:p w14:paraId="7A6220F7">
            <w:pPr>
              <w:spacing w:line="360" w:lineRule="auto"/>
              <w:ind w:firstLine="482"/>
              <w:rPr>
                <w:rFonts w:ascii="宋体" w:hAnsi="宋体" w:cs="宋体"/>
                <w:b/>
                <w:color w:val="auto"/>
                <w:sz w:val="24"/>
                <w:highlight w:val="none"/>
              </w:rPr>
            </w:pPr>
          </w:p>
        </w:tc>
        <w:tc>
          <w:tcPr>
            <w:tcW w:w="1126" w:type="pct"/>
            <w:tcBorders>
              <w:top w:val="single" w:color="auto" w:sz="4" w:space="0"/>
              <w:left w:val="single" w:color="auto" w:sz="4" w:space="0"/>
              <w:bottom w:val="single" w:color="auto" w:sz="4" w:space="0"/>
              <w:right w:val="single" w:color="auto" w:sz="4" w:space="0"/>
            </w:tcBorders>
            <w:noWrap w:val="0"/>
          </w:tcPr>
          <w:p w14:paraId="68C8B523">
            <w:pPr>
              <w:spacing w:line="360" w:lineRule="auto"/>
              <w:ind w:firstLine="482"/>
              <w:rPr>
                <w:rFonts w:ascii="宋体" w:hAnsi="宋体" w:cs="宋体"/>
                <w:b/>
                <w:color w:val="auto"/>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tcPr>
          <w:p w14:paraId="01897DC9">
            <w:pPr>
              <w:spacing w:line="360" w:lineRule="auto"/>
              <w:ind w:firstLine="482"/>
              <w:rPr>
                <w:rFonts w:ascii="宋体" w:hAnsi="宋体" w:cs="宋体"/>
                <w:b/>
                <w:color w:val="auto"/>
                <w:sz w:val="24"/>
                <w:highlight w:val="none"/>
              </w:rPr>
            </w:pPr>
          </w:p>
        </w:tc>
        <w:tc>
          <w:tcPr>
            <w:tcW w:w="1142" w:type="pct"/>
            <w:tcBorders>
              <w:top w:val="single" w:color="auto" w:sz="4" w:space="0"/>
              <w:left w:val="single" w:color="auto" w:sz="4" w:space="0"/>
              <w:bottom w:val="single" w:color="auto" w:sz="4" w:space="0"/>
              <w:right w:val="single" w:color="auto" w:sz="4" w:space="0"/>
            </w:tcBorders>
            <w:noWrap w:val="0"/>
          </w:tcPr>
          <w:p w14:paraId="5B8EC7C5">
            <w:pPr>
              <w:spacing w:line="360" w:lineRule="auto"/>
              <w:ind w:firstLine="482"/>
              <w:rPr>
                <w:rFonts w:ascii="宋体" w:hAnsi="宋体" w:cs="宋体"/>
                <w:b/>
                <w:color w:val="auto"/>
                <w:sz w:val="24"/>
                <w:highlight w:val="none"/>
              </w:rPr>
            </w:pPr>
          </w:p>
        </w:tc>
        <w:tc>
          <w:tcPr>
            <w:tcW w:w="488" w:type="pct"/>
            <w:tcBorders>
              <w:top w:val="single" w:color="auto" w:sz="4" w:space="0"/>
              <w:left w:val="single" w:color="auto" w:sz="4" w:space="0"/>
              <w:bottom w:val="single" w:color="auto" w:sz="4" w:space="0"/>
              <w:right w:val="single" w:color="auto" w:sz="4" w:space="0"/>
            </w:tcBorders>
            <w:noWrap w:val="0"/>
          </w:tcPr>
          <w:p w14:paraId="629561E9">
            <w:pPr>
              <w:spacing w:line="360" w:lineRule="auto"/>
              <w:ind w:firstLine="482"/>
              <w:rPr>
                <w:rFonts w:ascii="宋体" w:hAnsi="宋体" w:cs="宋体"/>
                <w:b/>
                <w:color w:val="auto"/>
                <w:sz w:val="24"/>
                <w:highlight w:val="none"/>
              </w:rPr>
            </w:pPr>
          </w:p>
        </w:tc>
      </w:tr>
    </w:tbl>
    <w:p w14:paraId="604A51CB">
      <w:pPr>
        <w:spacing w:line="480" w:lineRule="auto"/>
        <w:rPr>
          <w:rFonts w:ascii="宋体" w:hAnsi="宋体" w:cs="宋体"/>
          <w:b/>
          <w:color w:val="auto"/>
          <w:sz w:val="24"/>
          <w:highlight w:val="none"/>
        </w:rPr>
      </w:pPr>
      <w:r>
        <w:rPr>
          <w:rFonts w:hint="eastAsia" w:ascii="宋体" w:hAnsi="宋体" w:cs="宋体"/>
          <w:b/>
          <w:color w:val="auto"/>
          <w:sz w:val="24"/>
          <w:highlight w:val="none"/>
        </w:rPr>
        <w:t>后附证明材料原件扫描件</w:t>
      </w:r>
    </w:p>
    <w:p w14:paraId="380C1678">
      <w:pPr>
        <w:spacing w:line="400" w:lineRule="exact"/>
        <w:jc w:val="center"/>
        <w:rPr>
          <w:rFonts w:ascii="宋体" w:hAnsi="宋体" w:cs="宋体"/>
          <w:b/>
          <w:color w:val="auto"/>
          <w:sz w:val="28"/>
          <w:szCs w:val="30"/>
          <w:highlight w:val="none"/>
        </w:rPr>
      </w:pPr>
    </w:p>
    <w:p w14:paraId="6FDB89D1">
      <w:pPr>
        <w:spacing w:line="560" w:lineRule="exact"/>
        <w:ind w:firstLine="5040"/>
        <w:rPr>
          <w:rFonts w:ascii="宋体" w:hAnsi="宋体" w:cs="宋体"/>
          <w:bCs/>
          <w:color w:val="auto"/>
          <w:sz w:val="24"/>
          <w:szCs w:val="24"/>
          <w:highlight w:val="none"/>
        </w:rPr>
      </w:pPr>
      <w:r>
        <w:rPr>
          <w:rFonts w:hint="eastAsia" w:ascii="宋体" w:hAnsi="宋体" w:cs="宋体"/>
          <w:bCs/>
          <w:color w:val="auto"/>
          <w:sz w:val="24"/>
          <w:highlight w:val="none"/>
        </w:rPr>
        <w:t>供应商（公章）：</w:t>
      </w:r>
      <w:r>
        <w:rPr>
          <w:rFonts w:hint="eastAsia" w:ascii="宋体" w:hAnsi="宋体"/>
          <w:b/>
          <w:bCs/>
          <w:color w:val="auto"/>
          <w:sz w:val="22"/>
          <w:szCs w:val="21"/>
          <w:highlight w:val="none"/>
          <w:u w:val="single"/>
        </w:rPr>
        <w:t xml:space="preserve">        </w:t>
      </w:r>
    </w:p>
    <w:p w14:paraId="1916CDA5">
      <w:pPr>
        <w:spacing w:line="560" w:lineRule="exact"/>
        <w:rPr>
          <w:rFonts w:ascii="宋体" w:hAnsi="宋体" w:cs="宋体"/>
          <w:bCs/>
          <w:color w:val="auto"/>
          <w:sz w:val="24"/>
          <w:highlight w:val="none"/>
        </w:rPr>
      </w:pPr>
      <w:r>
        <w:rPr>
          <w:rFonts w:hint="eastAsia" w:ascii="宋体" w:hAnsi="宋体" w:cs="宋体"/>
          <w:bCs/>
          <w:color w:val="auto"/>
          <w:sz w:val="24"/>
          <w:highlight w:val="none"/>
        </w:rPr>
        <w:t xml:space="preserve">                                          法定代表人或授权代表签字：______</w:t>
      </w:r>
    </w:p>
    <w:p w14:paraId="24ACD99F">
      <w:pPr>
        <w:spacing w:line="560" w:lineRule="exact"/>
        <w:rPr>
          <w:rFonts w:ascii="宋体" w:hAnsi="宋体" w:cs="宋体"/>
          <w:bCs/>
          <w:color w:val="auto"/>
          <w:sz w:val="24"/>
          <w:highlight w:val="none"/>
        </w:rPr>
      </w:pPr>
      <w:r>
        <w:rPr>
          <w:rFonts w:hint="eastAsia" w:ascii="宋体" w:hAnsi="宋体" w:cs="宋体"/>
          <w:bCs/>
          <w:color w:val="auto"/>
          <w:sz w:val="24"/>
          <w:highlight w:val="none"/>
        </w:rPr>
        <w:t xml:space="preserve">                                          日期：   年   月   日</w:t>
      </w:r>
    </w:p>
    <w:p w14:paraId="4E076932">
      <w:pPr>
        <w:spacing w:line="560" w:lineRule="exact"/>
        <w:ind w:firstLine="2873"/>
        <w:rPr>
          <w:rFonts w:ascii="宋体" w:hAnsi="宋体" w:eastAsia="宋体" w:cs="Times New Roman"/>
          <w:b/>
          <w:bCs/>
          <w:color w:val="auto"/>
          <w:sz w:val="36"/>
          <w:szCs w:val="36"/>
          <w:highlight w:val="none"/>
        </w:rPr>
      </w:pPr>
    </w:p>
    <w:p w14:paraId="33B41A36">
      <w:pPr>
        <w:spacing w:line="560" w:lineRule="exact"/>
        <w:ind w:firstLine="2873"/>
        <w:rPr>
          <w:rFonts w:ascii="宋体" w:hAnsi="宋体" w:eastAsia="宋体" w:cs="Times New Roman"/>
          <w:b/>
          <w:bCs/>
          <w:color w:val="auto"/>
          <w:sz w:val="36"/>
          <w:szCs w:val="36"/>
          <w:highlight w:val="none"/>
        </w:rPr>
      </w:pPr>
    </w:p>
    <w:p w14:paraId="3B191297">
      <w:pPr>
        <w:spacing w:line="560" w:lineRule="exact"/>
        <w:ind w:firstLine="2873"/>
        <w:rPr>
          <w:rFonts w:ascii="宋体" w:hAnsi="宋体" w:eastAsia="宋体" w:cs="Times New Roman"/>
          <w:b/>
          <w:bCs/>
          <w:color w:val="auto"/>
          <w:sz w:val="36"/>
          <w:szCs w:val="36"/>
          <w:highlight w:val="none"/>
        </w:rPr>
      </w:pPr>
    </w:p>
    <w:p w14:paraId="6FBE9F08">
      <w:pPr>
        <w:spacing w:line="560" w:lineRule="exact"/>
        <w:ind w:firstLine="2873"/>
        <w:rPr>
          <w:rFonts w:ascii="宋体" w:hAnsi="宋体" w:eastAsia="宋体" w:cs="Times New Roman"/>
          <w:b/>
          <w:bCs/>
          <w:color w:val="auto"/>
          <w:sz w:val="36"/>
          <w:szCs w:val="36"/>
          <w:highlight w:val="none"/>
        </w:rPr>
      </w:pPr>
    </w:p>
    <w:p w14:paraId="613B47B1">
      <w:pPr>
        <w:spacing w:line="560" w:lineRule="exact"/>
        <w:ind w:firstLine="2873"/>
        <w:rPr>
          <w:rFonts w:ascii="宋体" w:hAnsi="宋体" w:eastAsia="宋体" w:cs="Times New Roman"/>
          <w:b/>
          <w:bCs/>
          <w:color w:val="auto"/>
          <w:sz w:val="36"/>
          <w:szCs w:val="36"/>
          <w:highlight w:val="none"/>
        </w:rPr>
      </w:pPr>
    </w:p>
    <w:p w14:paraId="24443B88">
      <w:pPr>
        <w:spacing w:line="560" w:lineRule="exact"/>
        <w:ind w:firstLine="2873"/>
        <w:rPr>
          <w:rFonts w:hint="eastAsia" w:ascii="宋体" w:hAnsi="宋体" w:eastAsia="宋体" w:cs="Times New Roman"/>
          <w:b/>
          <w:bCs/>
          <w:color w:val="auto"/>
          <w:sz w:val="36"/>
          <w:szCs w:val="36"/>
          <w:highlight w:val="none"/>
        </w:rPr>
      </w:pPr>
      <w:r>
        <w:rPr>
          <w:rFonts w:hint="eastAsia" w:ascii="宋体" w:hAnsi="宋体" w:eastAsia="宋体" w:cs="Times New Roman"/>
          <w:b/>
          <w:bCs/>
          <w:color w:val="auto"/>
          <w:sz w:val="36"/>
          <w:szCs w:val="36"/>
          <w:highlight w:val="none"/>
          <w:lang w:val="en-US" w:eastAsia="zh-CN"/>
        </w:rPr>
        <w:t>14</w:t>
      </w:r>
      <w:r>
        <w:rPr>
          <w:rFonts w:hint="eastAsia" w:ascii="宋体" w:hAnsi="宋体" w:eastAsia="宋体" w:cs="Times New Roman"/>
          <w:b/>
          <w:bCs/>
          <w:color w:val="auto"/>
          <w:sz w:val="36"/>
          <w:szCs w:val="36"/>
          <w:highlight w:val="none"/>
        </w:rPr>
        <w:t>.</w:t>
      </w:r>
      <w:r>
        <w:rPr>
          <w:rFonts w:ascii="宋体" w:hAnsi="宋体" w:eastAsia="宋体" w:cs="Times New Roman"/>
          <w:b/>
          <w:bCs/>
          <w:color w:val="auto"/>
          <w:sz w:val="36"/>
          <w:szCs w:val="36"/>
          <w:highlight w:val="none"/>
        </w:rPr>
        <w:t xml:space="preserve"> 投标其他</w:t>
      </w:r>
      <w:r>
        <w:rPr>
          <w:rFonts w:hint="eastAsia" w:ascii="宋体" w:hAnsi="宋体" w:eastAsia="宋体" w:cs="Times New Roman"/>
          <w:b/>
          <w:bCs/>
          <w:color w:val="auto"/>
          <w:sz w:val="36"/>
          <w:szCs w:val="36"/>
          <w:highlight w:val="none"/>
        </w:rPr>
        <w:t>材料</w:t>
      </w:r>
    </w:p>
    <w:p w14:paraId="4A0D75C2">
      <w:pPr>
        <w:spacing w:line="520" w:lineRule="exact"/>
        <w:jc w:val="center"/>
        <w:rPr>
          <w:rFonts w:ascii="宋体" w:hAnsi="宋体" w:eastAsia="宋体" w:cs="宋体"/>
          <w:b/>
          <w:bCs/>
          <w:color w:val="auto"/>
          <w:sz w:val="24"/>
          <w:szCs w:val="24"/>
          <w:highlight w:val="none"/>
        </w:rPr>
      </w:pPr>
    </w:p>
    <w:p w14:paraId="6DC42250">
      <w:pPr>
        <w:spacing w:line="520" w:lineRule="exact"/>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初步评审及评分细则中需要提供的材料或供应商认为编制响应文件有必要提供的材料</w:t>
      </w:r>
    </w:p>
    <w:p w14:paraId="451BE847">
      <w:pPr>
        <w:spacing w:line="620" w:lineRule="atLeast"/>
        <w:jc w:val="left"/>
        <w:rPr>
          <w:rFonts w:ascii="宋体" w:hAnsi="宋体" w:eastAsia="宋体" w:cs="Times New Roman"/>
          <w:color w:val="auto"/>
          <w:szCs w:val="24"/>
          <w:highlight w:val="none"/>
        </w:rPr>
      </w:pPr>
    </w:p>
    <w:p w14:paraId="5142929F">
      <w:pPr>
        <w:spacing w:line="620" w:lineRule="atLeast"/>
        <w:jc w:val="left"/>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注：本采购项目与初步评审及评标相关的证明文件均需提供原件扫描件（采购文件另有要求除外），证明材料需齐全并能清晰辨认并在有效期，且必须能清晰的表明需要明示的内容，否则由此引起后果自行承担。</w:t>
      </w:r>
    </w:p>
    <w:bookmarkEnd w:id="69"/>
    <w:bookmarkEnd w:id="70"/>
    <w:bookmarkEnd w:id="71"/>
    <w:bookmarkEnd w:id="72"/>
    <w:bookmarkEnd w:id="73"/>
    <w:p w14:paraId="63D4A9DF">
      <w:pPr>
        <w:spacing w:line="620" w:lineRule="atLeast"/>
        <w:jc w:val="left"/>
        <w:rPr>
          <w:rFonts w:ascii="宋体" w:hAnsi="宋体" w:eastAsia="宋体" w:cs="Times New Roman"/>
          <w:b/>
          <w:color w:val="auto"/>
          <w:szCs w:val="24"/>
          <w:highlight w:val="none"/>
        </w:rPr>
      </w:pPr>
    </w:p>
    <w:p w14:paraId="4007B561">
      <w:pPr>
        <w:spacing w:line="620" w:lineRule="atLeast"/>
        <w:jc w:val="left"/>
        <w:rPr>
          <w:rFonts w:ascii="宋体" w:hAnsi="宋体" w:eastAsia="宋体" w:cs="Times New Roman"/>
          <w:b/>
          <w:color w:val="auto"/>
          <w:szCs w:val="24"/>
          <w:highlight w:val="none"/>
        </w:rPr>
      </w:pPr>
    </w:p>
    <w:p w14:paraId="76B46398">
      <w:pPr>
        <w:rPr>
          <w:rFonts w:ascii="Times New Roman" w:hAnsi="Times New Roman" w:eastAsia="宋体" w:cs="Times New Roman"/>
          <w:color w:val="auto"/>
          <w:highlight w:val="none"/>
        </w:rPr>
      </w:pPr>
    </w:p>
    <w:p w14:paraId="5852A9F9">
      <w:pPr>
        <w:rPr>
          <w:rFonts w:ascii="Times New Roman" w:hAnsi="Times New Roman" w:eastAsia="宋体" w:cs="Times New Roman"/>
          <w:color w:val="auto"/>
          <w:highlight w:val="none"/>
        </w:rPr>
      </w:pPr>
    </w:p>
    <w:p w14:paraId="7E60B783">
      <w:pPr>
        <w:rPr>
          <w:rFonts w:ascii="Times New Roman" w:hAnsi="Times New Roman" w:eastAsia="宋体" w:cs="Times New Roman"/>
          <w:color w:val="auto"/>
          <w:highlight w:val="none"/>
        </w:rPr>
      </w:pPr>
    </w:p>
    <w:p w14:paraId="62CCBF3F">
      <w:pPr>
        <w:rPr>
          <w:rFonts w:ascii="Times New Roman" w:hAnsi="Times New Roman" w:eastAsia="宋体" w:cs="Times New Roman"/>
          <w:color w:val="auto"/>
          <w:highlight w:val="none"/>
        </w:rPr>
      </w:pPr>
    </w:p>
    <w:p w14:paraId="573F8A8D">
      <w:pPr>
        <w:rPr>
          <w:rFonts w:ascii="Times New Roman" w:hAnsi="Times New Roman" w:eastAsia="宋体" w:cs="Times New Roman"/>
          <w:color w:val="auto"/>
          <w:highlight w:val="none"/>
        </w:rPr>
      </w:pPr>
    </w:p>
    <w:p w14:paraId="76ABDAC5">
      <w:pPr>
        <w:rPr>
          <w:rFonts w:ascii="Times New Roman" w:hAnsi="Times New Roman" w:eastAsia="宋体" w:cs="Times New Roman"/>
          <w:color w:val="auto"/>
          <w:highlight w:val="none"/>
        </w:rPr>
      </w:pPr>
    </w:p>
    <w:p w14:paraId="41DC2978">
      <w:pPr>
        <w:rPr>
          <w:rFonts w:ascii="Times New Roman" w:hAnsi="Times New Roman" w:eastAsia="宋体" w:cs="Times New Roman"/>
          <w:color w:val="auto"/>
          <w:highlight w:val="none"/>
        </w:rPr>
      </w:pPr>
    </w:p>
    <w:p w14:paraId="47206EF0">
      <w:pPr>
        <w:rPr>
          <w:rFonts w:ascii="Times New Roman" w:hAnsi="Times New Roman" w:eastAsia="宋体" w:cs="Times New Roman"/>
          <w:color w:val="auto"/>
          <w:highlight w:val="none"/>
        </w:rPr>
      </w:pPr>
    </w:p>
    <w:p w14:paraId="38B0EF7B">
      <w:pPr>
        <w:rPr>
          <w:rFonts w:ascii="Times New Roman" w:hAnsi="Times New Roman" w:eastAsia="宋体" w:cs="Times New Roman"/>
          <w:color w:val="auto"/>
          <w:highlight w:val="none"/>
        </w:rPr>
      </w:pPr>
    </w:p>
    <w:bookmarkEnd w:id="47"/>
    <w:bookmarkEnd w:id="48"/>
    <w:bookmarkEnd w:id="49"/>
    <w:bookmarkEnd w:id="50"/>
    <w:bookmarkEnd w:id="51"/>
    <w:bookmarkEnd w:id="52"/>
    <w:bookmarkEnd w:id="53"/>
    <w:bookmarkEnd w:id="54"/>
    <w:bookmarkEnd w:id="55"/>
    <w:bookmarkEnd w:id="56"/>
    <w:p w14:paraId="629A6D68">
      <w:pPr>
        <w:rPr>
          <w:rFonts w:ascii="Times New Roman" w:hAnsi="Times New Roman" w:eastAsia="宋体" w:cs="Times New Roman"/>
          <w:color w:val="auto"/>
          <w:highlight w:val="none"/>
        </w:rPr>
      </w:pPr>
    </w:p>
    <w:p w14:paraId="68FE56AD">
      <w:pPr>
        <w:rPr>
          <w:rFonts w:ascii="Times New Roman" w:hAnsi="Times New Roman" w:eastAsia="宋体" w:cs="Times New Roman"/>
          <w:color w:val="auto"/>
          <w:highlight w:val="none"/>
        </w:rPr>
      </w:pPr>
    </w:p>
    <w:p w14:paraId="3DC6B912">
      <w:pPr>
        <w:rPr>
          <w:rFonts w:ascii="Times New Roman" w:hAnsi="Times New Roman" w:eastAsia="宋体" w:cs="Times New Roman"/>
          <w:color w:val="auto"/>
          <w:highlight w:val="none"/>
        </w:rPr>
      </w:pPr>
    </w:p>
    <w:p w14:paraId="7B200278">
      <w:pPr>
        <w:rPr>
          <w:color w:val="auto"/>
          <w:highlight w:val="none"/>
        </w:rPr>
      </w:pPr>
    </w:p>
    <w:p w14:paraId="0D23EB7D">
      <w:pPr>
        <w:rPr>
          <w:rFonts w:hint="default" w:asciiTheme="minorHAnsi" w:hAnsiTheme="minorHAnsi" w:eastAsiaTheme="minorEastAsia" w:cstheme="minorBidi"/>
          <w:color w:val="auto"/>
          <w:sz w:val="21"/>
          <w:szCs w:val="22"/>
          <w:highlight w:val="none"/>
        </w:rPr>
      </w:pPr>
    </w:p>
    <w:p w14:paraId="6B37FC67">
      <w:pPr>
        <w:rPr>
          <w:rFonts w:hint="default"/>
          <w:color w:val="auto"/>
          <w:highlight w:val="none"/>
        </w:rPr>
      </w:pPr>
    </w:p>
    <w:p w14:paraId="43E27BF7">
      <w:pPr>
        <w:rPr>
          <w:rFonts w:hint="default"/>
          <w:color w:val="auto"/>
          <w:highlight w:val="none"/>
        </w:rPr>
      </w:pPr>
    </w:p>
    <w:p w14:paraId="73102EDC">
      <w:pPr>
        <w:rPr>
          <w:rFonts w:hint="default"/>
          <w:color w:val="auto"/>
          <w:highlight w:val="none"/>
        </w:rPr>
      </w:pPr>
    </w:p>
    <w:p w14:paraId="53F48F76">
      <w:pPr>
        <w:rPr>
          <w:rFonts w:hint="default"/>
          <w:color w:val="auto"/>
          <w:highlight w:val="none"/>
        </w:rPr>
      </w:pPr>
    </w:p>
    <w:p w14:paraId="3C36E446">
      <w:pPr>
        <w:rPr>
          <w:rFonts w:hint="default"/>
          <w:color w:val="auto"/>
          <w:highlight w:val="none"/>
        </w:rPr>
      </w:pPr>
    </w:p>
    <w:p w14:paraId="087007AE">
      <w:pPr>
        <w:rPr>
          <w:rFonts w:hint="default"/>
          <w:color w:val="auto"/>
          <w:highlight w:val="none"/>
        </w:rPr>
      </w:pPr>
    </w:p>
    <w:p w14:paraId="46807CBA">
      <w:pPr>
        <w:rPr>
          <w:rFonts w:hint="default"/>
          <w:color w:val="auto"/>
          <w:highlight w:val="none"/>
        </w:rPr>
      </w:pPr>
    </w:p>
    <w:p w14:paraId="322342C3">
      <w:pPr>
        <w:rPr>
          <w:rFonts w:hint="default"/>
          <w:color w:val="auto"/>
          <w:highlight w:val="none"/>
        </w:rPr>
      </w:pPr>
    </w:p>
    <w:p w14:paraId="55CFD8FC">
      <w:pPr>
        <w:rPr>
          <w:rFonts w:hint="default"/>
          <w:color w:val="auto"/>
          <w:highlight w:val="none"/>
        </w:rPr>
      </w:pPr>
    </w:p>
    <w:p w14:paraId="0D73C65A">
      <w:pPr>
        <w:rPr>
          <w:rFonts w:hint="default"/>
          <w:color w:val="auto"/>
          <w:highlight w:val="none"/>
        </w:rPr>
      </w:pPr>
    </w:p>
    <w:p w14:paraId="4FC65DAD">
      <w:pPr>
        <w:tabs>
          <w:tab w:val="left" w:pos="2890"/>
        </w:tabs>
        <w:jc w:val="left"/>
        <w:rPr>
          <w:rFonts w:hint="eastAsia" w:eastAsia="宋体"/>
          <w:color w:val="auto"/>
          <w:highlight w:val="none"/>
          <w:lang w:eastAsia="zh-CN"/>
        </w:rPr>
      </w:pPr>
      <w:r>
        <w:rPr>
          <w:rFonts w:hint="eastAsia" w:eastAsia="宋体"/>
          <w:color w:val="auto"/>
          <w:highlight w:val="none"/>
          <w:lang w:eastAsia="zh-CN"/>
        </w:rPr>
        <w:tab/>
      </w:r>
    </w:p>
    <w:p w14:paraId="57E96DD6">
      <w:pPr>
        <w:tabs>
          <w:tab w:val="left" w:pos="2890"/>
        </w:tabs>
        <w:jc w:val="left"/>
        <w:rPr>
          <w:rFonts w:hint="eastAsia" w:eastAsia="宋体"/>
          <w:color w:val="auto"/>
          <w:highlight w:val="none"/>
          <w:lang w:eastAsia="zh-CN"/>
        </w:rPr>
      </w:pPr>
    </w:p>
    <w:p w14:paraId="17C771DA">
      <w:pPr>
        <w:tabs>
          <w:tab w:val="left" w:pos="2890"/>
        </w:tabs>
        <w:jc w:val="left"/>
        <w:rPr>
          <w:rFonts w:hint="eastAsia" w:eastAsia="宋体"/>
          <w:color w:val="auto"/>
          <w:highlight w:val="none"/>
          <w:lang w:eastAsia="zh-CN"/>
        </w:rPr>
      </w:pPr>
    </w:p>
    <w:p w14:paraId="0AC3CF6E">
      <w:pPr>
        <w:tabs>
          <w:tab w:val="left" w:pos="2890"/>
        </w:tabs>
        <w:jc w:val="left"/>
        <w:rPr>
          <w:rFonts w:hint="eastAsia" w:eastAsia="宋体"/>
          <w:color w:val="auto"/>
          <w:highlight w:val="none"/>
          <w:lang w:eastAsia="zh-CN"/>
        </w:rPr>
      </w:pPr>
    </w:p>
    <w:p w14:paraId="57611328">
      <w:pPr>
        <w:tabs>
          <w:tab w:val="left" w:pos="2890"/>
        </w:tabs>
        <w:jc w:val="left"/>
        <w:rPr>
          <w:rFonts w:hint="eastAsia" w:eastAsia="宋体"/>
          <w:color w:val="auto"/>
          <w:highlight w:val="none"/>
          <w:lang w:eastAsia="zh-CN"/>
        </w:rPr>
      </w:pPr>
    </w:p>
    <w:p w14:paraId="04AB4510">
      <w:pPr>
        <w:tabs>
          <w:tab w:val="left" w:pos="2890"/>
        </w:tabs>
        <w:jc w:val="left"/>
        <w:rPr>
          <w:rFonts w:hint="eastAsia" w:eastAsia="宋体"/>
          <w:color w:val="auto"/>
          <w:highlight w:val="none"/>
          <w:lang w:eastAsia="zh-CN"/>
        </w:rPr>
      </w:pPr>
    </w:p>
    <w:p w14:paraId="2CFB49D3">
      <w:pPr>
        <w:tabs>
          <w:tab w:val="left" w:pos="2890"/>
        </w:tabs>
        <w:jc w:val="left"/>
        <w:rPr>
          <w:rFonts w:hint="eastAsia" w:eastAsia="宋体"/>
          <w:color w:val="auto"/>
          <w:highlight w:val="none"/>
          <w:lang w:eastAsia="zh-CN"/>
        </w:rPr>
      </w:pPr>
    </w:p>
    <w:p w14:paraId="1BF5E471">
      <w:pPr>
        <w:tabs>
          <w:tab w:val="left" w:pos="2890"/>
        </w:tabs>
        <w:jc w:val="left"/>
        <w:rPr>
          <w:rFonts w:hint="eastAsia" w:eastAsia="宋体"/>
          <w:color w:val="auto"/>
          <w:highlight w:val="none"/>
          <w:lang w:eastAsia="zh-CN"/>
        </w:rPr>
      </w:pPr>
    </w:p>
    <w:p w14:paraId="0F7785FB">
      <w:pPr>
        <w:tabs>
          <w:tab w:val="left" w:pos="2890"/>
        </w:tabs>
        <w:jc w:val="left"/>
        <w:rPr>
          <w:rFonts w:hint="eastAsia" w:eastAsia="宋体"/>
          <w:color w:val="auto"/>
          <w:highlight w:val="none"/>
          <w:lang w:eastAsia="zh-CN"/>
        </w:rPr>
      </w:pPr>
    </w:p>
    <w:p w14:paraId="6799B938">
      <w:pPr>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28"/>
          <w:szCs w:val="28"/>
          <w:highlight w:val="none"/>
          <w:lang w:val="en-US" w:eastAsia="zh-CN" w:bidi="ar-SA"/>
        </w:rPr>
        <w:t>质疑函范本</w:t>
      </w:r>
    </w:p>
    <w:p w14:paraId="4AA9343A">
      <w:pPr>
        <w:keepNext w:val="0"/>
        <w:keepLines w:val="0"/>
        <w:pageBreakBefore w:val="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一、质疑供应商基本信息</w:t>
      </w:r>
    </w:p>
    <w:p w14:paraId="70C5EC6E">
      <w:pPr>
        <w:keepNext w:val="0"/>
        <w:keepLines w:val="0"/>
        <w:pageBreakBefore w:val="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质疑供应商：</w:t>
      </w:r>
      <w:r>
        <w:rPr>
          <w:rFonts w:hint="eastAsia" w:ascii="宋体" w:hAnsi="宋体" w:eastAsia="宋体" w:cs="宋体"/>
          <w:color w:val="auto"/>
          <w:sz w:val="21"/>
          <w:szCs w:val="21"/>
          <w:highlight w:val="none"/>
          <w:u w:val="single"/>
          <w:lang w:val="en-US" w:eastAsia="zh-CN" w:bidi="ar-SA"/>
        </w:rPr>
        <w:t xml:space="preserve">                                                              </w:t>
      </w:r>
    </w:p>
    <w:p w14:paraId="6EF9F5B5">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邮编：</w:t>
      </w:r>
      <w:r>
        <w:rPr>
          <w:rFonts w:hint="eastAsia" w:ascii="宋体" w:hAnsi="宋体" w:eastAsia="宋体" w:cs="宋体"/>
          <w:color w:val="auto"/>
          <w:sz w:val="21"/>
          <w:szCs w:val="21"/>
          <w:highlight w:val="none"/>
          <w:u w:val="single"/>
          <w:lang w:val="en-US" w:eastAsia="zh-CN" w:bidi="ar-SA"/>
        </w:rPr>
        <w:t xml:space="preserve">                                    </w:t>
      </w:r>
    </w:p>
    <w:p w14:paraId="41E6DFB7">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联系电话：</w:t>
      </w:r>
      <w:r>
        <w:rPr>
          <w:rFonts w:hint="eastAsia" w:ascii="宋体" w:hAnsi="宋体" w:eastAsia="宋体" w:cs="宋体"/>
          <w:color w:val="auto"/>
          <w:sz w:val="21"/>
          <w:szCs w:val="21"/>
          <w:highlight w:val="none"/>
          <w:u w:val="single"/>
          <w:lang w:val="en-US" w:eastAsia="zh-CN" w:bidi="ar-SA"/>
        </w:rPr>
        <w:t xml:space="preserve">                                       </w:t>
      </w:r>
    </w:p>
    <w:p w14:paraId="44B6300E">
      <w:pPr>
        <w:keepNext w:val="0"/>
        <w:keepLines w:val="0"/>
        <w:pageBreakBefore w:val="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授权代表：</w:t>
      </w:r>
      <w:r>
        <w:rPr>
          <w:rFonts w:hint="eastAsia" w:ascii="宋体" w:hAnsi="宋体" w:eastAsia="宋体" w:cs="宋体"/>
          <w:color w:val="auto"/>
          <w:sz w:val="21"/>
          <w:szCs w:val="21"/>
          <w:highlight w:val="none"/>
          <w:u w:val="single"/>
          <w:lang w:val="en-US" w:eastAsia="zh-CN" w:bidi="ar-SA"/>
        </w:rPr>
        <w:t xml:space="preserve">                                                                 </w:t>
      </w:r>
    </w:p>
    <w:p w14:paraId="23E9ED18">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联系电话：</w:t>
      </w:r>
      <w:r>
        <w:rPr>
          <w:rFonts w:hint="eastAsia" w:ascii="宋体" w:hAnsi="宋体" w:eastAsia="宋体" w:cs="宋体"/>
          <w:color w:val="auto"/>
          <w:sz w:val="21"/>
          <w:szCs w:val="21"/>
          <w:highlight w:val="none"/>
          <w:u w:val="single"/>
          <w:lang w:val="en-US" w:eastAsia="zh-CN" w:bidi="ar-SA"/>
        </w:rPr>
        <w:t xml:space="preserve">                                                                </w:t>
      </w:r>
    </w:p>
    <w:p w14:paraId="74EABF8B">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邮编：</w:t>
      </w:r>
      <w:r>
        <w:rPr>
          <w:rFonts w:hint="eastAsia" w:ascii="宋体" w:hAnsi="宋体" w:eastAsia="宋体" w:cs="宋体"/>
          <w:color w:val="auto"/>
          <w:sz w:val="21"/>
          <w:szCs w:val="21"/>
          <w:highlight w:val="none"/>
          <w:u w:val="single"/>
          <w:lang w:val="en-US" w:eastAsia="zh-CN" w:bidi="ar-SA"/>
        </w:rPr>
        <w:t xml:space="preserve">                                     </w:t>
      </w:r>
    </w:p>
    <w:p w14:paraId="0E1CA0D1">
      <w:pPr>
        <w:keepNext w:val="0"/>
        <w:keepLines w:val="0"/>
        <w:pageBreakBefore w:val="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二、质疑项目基本情况</w:t>
      </w:r>
    </w:p>
    <w:p w14:paraId="194A6C5B">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质疑项目的名称：</w:t>
      </w:r>
      <w:r>
        <w:rPr>
          <w:rFonts w:hint="eastAsia" w:ascii="宋体" w:hAnsi="宋体" w:eastAsia="宋体" w:cs="宋体"/>
          <w:color w:val="auto"/>
          <w:sz w:val="21"/>
          <w:szCs w:val="21"/>
          <w:highlight w:val="none"/>
          <w:u w:val="single"/>
          <w:lang w:val="en-US" w:eastAsia="zh-CN" w:bidi="ar-SA"/>
        </w:rPr>
        <w:t xml:space="preserve">                                                          </w:t>
      </w:r>
    </w:p>
    <w:p w14:paraId="529ECC10">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质疑项目的编号：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包号：</w:t>
      </w:r>
      <w:r>
        <w:rPr>
          <w:rFonts w:hint="eastAsia" w:ascii="宋体" w:hAnsi="宋体" w:eastAsia="宋体" w:cs="宋体"/>
          <w:color w:val="auto"/>
          <w:sz w:val="21"/>
          <w:szCs w:val="21"/>
          <w:highlight w:val="none"/>
          <w:u w:val="single"/>
          <w:lang w:val="en-US" w:eastAsia="zh-CN" w:bidi="ar-SA"/>
        </w:rPr>
        <w:t xml:space="preserve">                           </w:t>
      </w:r>
    </w:p>
    <w:p w14:paraId="08B4D51D">
      <w:pPr>
        <w:keepNext w:val="0"/>
        <w:keepLines w:val="0"/>
        <w:pageBreakBefore w:val="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采购人名称：</w:t>
      </w:r>
      <w:r>
        <w:rPr>
          <w:rFonts w:hint="eastAsia" w:ascii="宋体" w:hAnsi="宋体" w:eastAsia="宋体" w:cs="宋体"/>
          <w:color w:val="auto"/>
          <w:sz w:val="21"/>
          <w:szCs w:val="21"/>
          <w:highlight w:val="none"/>
          <w:u w:val="single"/>
          <w:lang w:val="en-US" w:eastAsia="zh-CN" w:bidi="ar-SA"/>
        </w:rPr>
        <w:t xml:space="preserve">                                                              </w:t>
      </w:r>
    </w:p>
    <w:p w14:paraId="697B6ECD">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采购文件获取日期：</w:t>
      </w:r>
      <w:r>
        <w:rPr>
          <w:rFonts w:hint="eastAsia" w:ascii="宋体" w:hAnsi="宋体" w:eastAsia="宋体" w:cs="宋体"/>
          <w:color w:val="auto"/>
          <w:sz w:val="21"/>
          <w:szCs w:val="21"/>
          <w:highlight w:val="none"/>
          <w:u w:val="single"/>
          <w:lang w:val="en-US" w:eastAsia="zh-CN" w:bidi="ar-SA"/>
        </w:rPr>
        <w:t xml:space="preserve">                                                        </w:t>
      </w:r>
    </w:p>
    <w:p w14:paraId="784DC12A">
      <w:pPr>
        <w:keepNext w:val="0"/>
        <w:keepLines w:val="0"/>
        <w:pageBreakBefore w:val="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三、质疑事项具体内容</w:t>
      </w:r>
    </w:p>
    <w:p w14:paraId="12C2A40F">
      <w:pPr>
        <w:keepNext w:val="0"/>
        <w:keepLines w:val="0"/>
        <w:pageBreakBefore w:val="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质疑事项1：</w:t>
      </w:r>
      <w:r>
        <w:rPr>
          <w:rFonts w:hint="eastAsia" w:ascii="宋体" w:hAnsi="宋体" w:eastAsia="宋体" w:cs="宋体"/>
          <w:color w:val="auto"/>
          <w:sz w:val="21"/>
          <w:szCs w:val="21"/>
          <w:highlight w:val="none"/>
          <w:u w:val="single"/>
          <w:lang w:val="en-US" w:eastAsia="zh-CN" w:bidi="ar-SA"/>
        </w:rPr>
        <w:t xml:space="preserve">                                                              </w:t>
      </w:r>
    </w:p>
    <w:p w14:paraId="741DA6A6">
      <w:pPr>
        <w:keepNext w:val="0"/>
        <w:keepLines w:val="0"/>
        <w:pageBreakBefore w:val="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事实依据：</w:t>
      </w:r>
      <w:r>
        <w:rPr>
          <w:rFonts w:hint="eastAsia" w:ascii="宋体" w:hAnsi="宋体" w:eastAsia="宋体" w:cs="宋体"/>
          <w:color w:val="auto"/>
          <w:sz w:val="21"/>
          <w:szCs w:val="21"/>
          <w:highlight w:val="none"/>
          <w:u w:val="single"/>
          <w:lang w:val="en-US" w:eastAsia="zh-CN" w:bidi="ar-SA"/>
        </w:rPr>
        <w:t xml:space="preserve">                                                                </w:t>
      </w:r>
    </w:p>
    <w:p w14:paraId="425C6DC2">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                                                                           </w:t>
      </w:r>
    </w:p>
    <w:p w14:paraId="2A2A530F">
      <w:pPr>
        <w:keepNext w:val="0"/>
        <w:keepLines w:val="0"/>
        <w:pageBreakBefore w:val="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法律依据：</w:t>
      </w:r>
      <w:r>
        <w:rPr>
          <w:rFonts w:hint="eastAsia" w:ascii="宋体" w:hAnsi="宋体" w:eastAsia="宋体" w:cs="宋体"/>
          <w:color w:val="auto"/>
          <w:sz w:val="21"/>
          <w:szCs w:val="21"/>
          <w:highlight w:val="none"/>
          <w:u w:val="single"/>
          <w:lang w:val="en-US" w:eastAsia="zh-CN" w:bidi="ar-SA"/>
        </w:rPr>
        <w:t xml:space="preserve">                                                                 </w:t>
      </w:r>
    </w:p>
    <w:p w14:paraId="0D487B97">
      <w:pPr>
        <w:keepNext w:val="0"/>
        <w:keepLines w:val="0"/>
        <w:pageBreakBefore w:val="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                                                                           </w:t>
      </w:r>
    </w:p>
    <w:p w14:paraId="3B8F02D7">
      <w:pPr>
        <w:keepNext w:val="0"/>
        <w:keepLines w:val="0"/>
        <w:pageBreakBefore w:val="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质疑事项2</w:t>
      </w:r>
    </w:p>
    <w:p w14:paraId="717569E1">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w:t>
      </w:r>
    </w:p>
    <w:p w14:paraId="347C314C">
      <w:pPr>
        <w:keepNext w:val="0"/>
        <w:keepLines w:val="0"/>
        <w:pageBreakBefore w:val="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四、与质疑事项相关的质疑请求</w:t>
      </w:r>
    </w:p>
    <w:p w14:paraId="5C88FA7B">
      <w:pPr>
        <w:keepNext w:val="0"/>
        <w:keepLines w:val="0"/>
        <w:pageBreakBefore w:val="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请求：</w:t>
      </w:r>
      <w:r>
        <w:rPr>
          <w:rFonts w:hint="eastAsia" w:ascii="宋体" w:hAnsi="宋体" w:eastAsia="宋体" w:cs="宋体"/>
          <w:color w:val="auto"/>
          <w:sz w:val="21"/>
          <w:szCs w:val="21"/>
          <w:highlight w:val="none"/>
          <w:u w:val="single"/>
          <w:lang w:val="en-US" w:eastAsia="zh-CN" w:bidi="ar-SA"/>
        </w:rPr>
        <w:t xml:space="preserve">                                                                     </w:t>
      </w:r>
    </w:p>
    <w:p w14:paraId="58CFE6AF">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签字(签章)：                   公章：                      </w:t>
      </w:r>
    </w:p>
    <w:p w14:paraId="78386EA1">
      <w:pPr>
        <w:keepNext w:val="0"/>
        <w:keepLines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w:t>
      </w:r>
    </w:p>
    <w:p w14:paraId="0C6F99E3">
      <w:pPr>
        <w:keepNext w:val="0"/>
        <w:keepLines w:val="0"/>
        <w:pageBreakBefore w:val="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质疑函制作说明：</w:t>
      </w:r>
    </w:p>
    <w:p w14:paraId="573C5C6C">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1.供应商提出质疑时，应提交质疑函和必要的证明材料。</w:t>
      </w:r>
    </w:p>
    <w:p w14:paraId="67EEF946">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9378E3E">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3.质疑供应商若对项目的某一分包进行质疑，质疑函中应列明具体分包号。</w:t>
      </w:r>
    </w:p>
    <w:p w14:paraId="153E761A">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4.质疑函的质疑事项应具体、明确，并有必要的事实依据和法律依据。</w:t>
      </w:r>
    </w:p>
    <w:p w14:paraId="1AEE9188">
      <w:pPr>
        <w:keepNext w:val="0"/>
        <w:keepLines w:val="0"/>
        <w:pageBreakBefore w:val="0"/>
        <w:widowControl/>
        <w:spacing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5.质疑函的质疑请求应与质疑事项相关。</w:t>
      </w:r>
    </w:p>
    <w:p w14:paraId="1C666B20">
      <w:pPr>
        <w:keepNext w:val="0"/>
        <w:keepLines w:val="0"/>
        <w:pageBreakBefore w:val="0"/>
        <w:widowControl/>
        <w:spacing w:line="360" w:lineRule="auto"/>
        <w:ind w:firstLine="420"/>
        <w:jc w:val="left"/>
        <w:rPr>
          <w:rFonts w:hint="eastAsia" w:eastAsia="宋体"/>
          <w:color w:val="auto"/>
          <w:highlight w:val="none"/>
          <w:lang w:eastAsia="zh-CN"/>
        </w:rPr>
      </w:pPr>
      <w:r>
        <w:rPr>
          <w:rFonts w:hint="eastAsia" w:ascii="宋体" w:hAnsi="宋体" w:eastAsia="宋体" w:cs="宋体"/>
          <w:color w:val="auto"/>
          <w:sz w:val="21"/>
          <w:szCs w:val="21"/>
          <w:highlight w:val="none"/>
          <w:lang w:val="en-US" w:eastAsia="zh-CN" w:bidi="ar-SA"/>
        </w:rPr>
        <w:t>6.质疑供应商为自然人的，质疑函应由本人签字；质疑供应商为法人或者其他组织的，质疑函应由法定代表人、主要负责人，或者其授权代表签字或者盖章，并加盖公章。</w:t>
      </w:r>
    </w:p>
    <w:sectPr>
      <w:pgSz w:w="11906" w:h="16838"/>
      <w:pgMar w:top="1142" w:right="1304" w:bottom="1285" w:left="158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楷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Book Antiqua">
    <w:panose1 w:val="02040602050305030304"/>
    <w:charset w:val="00"/>
    <w:family w:val="auto"/>
    <w:pitch w:val="default"/>
    <w:sig w:usb0="00000287" w:usb1="00000000" w:usb2="00000000" w:usb3="00000000" w:csb0="2000009F" w:csb1="DFD70000"/>
  </w:font>
  <w:font w:name="方正小标宋_GBK">
    <w:altName w:val="微软雅黑"/>
    <w:panose1 w:val="03000509000000000000"/>
    <w:charset w:val="86"/>
    <w:family w:val="auto"/>
    <w:pitch w:val="default"/>
    <w:sig w:usb0="00000000" w:usb1="0000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方正黑体_GBK">
    <w:altName w:val="微软雅黑"/>
    <w:panose1 w:val="03000509000000000000"/>
    <w:charset w:val="86"/>
    <w:family w:val="auto"/>
    <w:pitch w:val="default"/>
    <w:sig w:usb0="00000000" w:usb1="00000000" w:usb2="00000000" w:usb3="00000000" w:csb0="00040000" w:csb1="00000000"/>
  </w:font>
  <w:font w:name="Adobe 仿宋 Std R">
    <w:altName w:val="仿宋"/>
    <w:panose1 w:val="020B0503020202020204"/>
    <w:charset w:val="00"/>
    <w:family w:val="auto"/>
    <w:pitch w:val="default"/>
    <w:sig w:usb0="00000000" w:usb1="00000000" w:usb2="00000000" w:usb3="00000000" w:csb0="00000000"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auto"/>
    <w:pitch w:val="default"/>
    <w:sig w:usb0="A00006FF" w:usb1="4000205B" w:usb2="00000010" w:usb3="00000000" w:csb0="2000019F" w:csb1="00000000"/>
  </w:font>
  <w:font w:name="Ђˎ̥">
    <w:altName w:val="DejaVu Math TeX Gyre"/>
    <w:panose1 w:val="020B0503020202020204"/>
    <w:charset w:val="00"/>
    <w:family w:val="auto"/>
    <w:pitch w:val="default"/>
    <w:sig w:usb0="00000000" w:usb1="00000000" w:usb2="00000000" w:usb3="00000000" w:csb0="00000000" w:csb1="00000000"/>
  </w:font>
  <w:font w:name="创艺简黑体">
    <w:altName w:val="黑体"/>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新宋体-WinCharSetFFFF-H">
    <w:altName w:val="宋体"/>
    <w:panose1 w:val="02010609030101010101"/>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646172"/>
      <w:docPartObj>
        <w:docPartGallery w:val="autotext"/>
      </w:docPartObj>
    </w:sdtPr>
    <w:sdtContent>
      <w:p w14:paraId="401D3C1A">
        <w:pPr>
          <w:pStyle w:val="30"/>
          <w:jc w:val="center"/>
        </w:pPr>
        <w:r>
          <w:fldChar w:fldCharType="begin"/>
        </w:r>
        <w:r>
          <w:instrText xml:space="preserve"> PAGE   \* MERGEFORMAT </w:instrText>
        </w:r>
        <w:r>
          <w:fldChar w:fldCharType="separate"/>
        </w:r>
        <w:r>
          <w:rPr>
            <w:lang w:val="zh-CN"/>
          </w:rPr>
          <w:t>2</w:t>
        </w:r>
        <w:r>
          <w:rPr>
            <w:lang w:val="zh-CN"/>
          </w:rPr>
          <w:fldChar w:fldCharType="end"/>
        </w:r>
      </w:p>
    </w:sdtContent>
  </w:sdt>
  <w:p w14:paraId="11429C14">
    <w:pPr>
      <w:pStyle w:val="3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pStyle w:val="265"/>
      <w:lvlText w:val="第%1章"/>
      <w:lvlJc w:val="left"/>
      <w:pPr>
        <w:ind w:left="9351" w:hanging="420"/>
      </w:pPr>
      <w:rPr>
        <w:rFonts w:hint="eastAsia" w:ascii="黑体" w:eastAsia="黑体"/>
        <w:b w:val="0"/>
        <w:sz w:val="36"/>
        <w:lang w:val="en-US"/>
      </w:rPr>
    </w:lvl>
    <w:lvl w:ilvl="1" w:tentative="0">
      <w:start w:val="1"/>
      <w:numFmt w:val="decimal"/>
      <w:pStyle w:val="245"/>
      <w:isLg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246"/>
      <w:isLgl/>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43"/>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1">
    <w:nsid w:val="0053208E"/>
    <w:multiLevelType w:val="multilevel"/>
    <w:tmpl w:val="0053208E"/>
    <w:lvl w:ilvl="0" w:tentative="0">
      <w:start w:val="1"/>
      <w:numFmt w:val="upperLetter"/>
      <w:pStyle w:val="242"/>
      <w:lvlText w:val="附录%1."/>
      <w:lvlJc w:val="left"/>
      <w:pPr>
        <w:tabs>
          <w:tab w:val="left" w:pos="907"/>
        </w:tabs>
        <w:ind w:left="907" w:hanging="907"/>
      </w:pPr>
      <w:rPr>
        <w:rFonts w:hint="eastAsia"/>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68C830C"/>
    <w:multiLevelType w:val="singleLevel"/>
    <w:tmpl w:val="468C830C"/>
    <w:lvl w:ilvl="0" w:tentative="0">
      <w:start w:val="1"/>
      <w:numFmt w:val="decimal"/>
      <w:suff w:val="nothing"/>
      <w:lvlText w:val="%1、"/>
      <w:lvlJc w:val="left"/>
    </w:lvl>
  </w:abstractNum>
  <w:abstractNum w:abstractNumId="3">
    <w:nsid w:val="59ADCABA"/>
    <w:multiLevelType w:val="multilevel"/>
    <w:tmpl w:val="59ADCABA"/>
    <w:lvl w:ilvl="0" w:tentative="0">
      <w:start w:val="1"/>
      <w:numFmt w:val="japaneseCounting"/>
      <w:lvlText w:val="第%1章"/>
      <w:lvlJc w:val="left"/>
      <w:pPr>
        <w:ind w:left="3634" w:hanging="1080"/>
      </w:pPr>
      <w:rPr>
        <w:rFonts w:hint="default"/>
      </w:rPr>
    </w:lvl>
    <w:lvl w:ilvl="1" w:tentative="0">
      <w:start w:val="1"/>
      <w:numFmt w:val="lowerLetter"/>
      <w:lvlText w:val="%2)"/>
      <w:lvlJc w:val="left"/>
      <w:pPr>
        <w:ind w:left="3394" w:hanging="420"/>
      </w:pPr>
    </w:lvl>
    <w:lvl w:ilvl="2" w:tentative="0">
      <w:start w:val="1"/>
      <w:numFmt w:val="lowerRoman"/>
      <w:lvlText w:val="%3."/>
      <w:lvlJc w:val="right"/>
      <w:pPr>
        <w:ind w:left="3814" w:hanging="420"/>
      </w:pPr>
    </w:lvl>
    <w:lvl w:ilvl="3" w:tentative="0">
      <w:start w:val="1"/>
      <w:numFmt w:val="decimal"/>
      <w:lvlText w:val="%4."/>
      <w:lvlJc w:val="left"/>
      <w:pPr>
        <w:ind w:left="4234" w:hanging="420"/>
      </w:pPr>
    </w:lvl>
    <w:lvl w:ilvl="4" w:tentative="0">
      <w:start w:val="1"/>
      <w:numFmt w:val="lowerLetter"/>
      <w:lvlText w:val="%5)"/>
      <w:lvlJc w:val="left"/>
      <w:pPr>
        <w:ind w:left="4654" w:hanging="420"/>
      </w:pPr>
    </w:lvl>
    <w:lvl w:ilvl="5" w:tentative="0">
      <w:start w:val="1"/>
      <w:numFmt w:val="lowerRoman"/>
      <w:lvlText w:val="%6."/>
      <w:lvlJc w:val="right"/>
      <w:pPr>
        <w:ind w:left="5074" w:hanging="420"/>
      </w:pPr>
    </w:lvl>
    <w:lvl w:ilvl="6" w:tentative="0">
      <w:start w:val="1"/>
      <w:numFmt w:val="decimal"/>
      <w:lvlText w:val="%7."/>
      <w:lvlJc w:val="left"/>
      <w:pPr>
        <w:ind w:left="5494" w:hanging="420"/>
      </w:pPr>
    </w:lvl>
    <w:lvl w:ilvl="7" w:tentative="0">
      <w:start w:val="1"/>
      <w:numFmt w:val="lowerLetter"/>
      <w:lvlText w:val="%8)"/>
      <w:lvlJc w:val="left"/>
      <w:pPr>
        <w:ind w:left="5914" w:hanging="420"/>
      </w:pPr>
    </w:lvl>
    <w:lvl w:ilvl="8" w:tentative="0">
      <w:start w:val="1"/>
      <w:numFmt w:val="lowerRoman"/>
      <w:lvlText w:val="%9."/>
      <w:lvlJc w:val="right"/>
      <w:pPr>
        <w:ind w:left="6334" w:hanging="420"/>
      </w:pPr>
    </w:lvl>
  </w:abstractNum>
  <w:abstractNum w:abstractNumId="4">
    <w:nsid w:val="5CCDE8C5"/>
    <w:multiLevelType w:val="singleLevel"/>
    <w:tmpl w:val="5CCDE8C5"/>
    <w:lvl w:ilvl="0" w:tentative="0">
      <w:start w:val="1"/>
      <w:numFmt w:val="decimal"/>
      <w:suff w:val="nothing"/>
      <w:lvlText w:val="%1、"/>
      <w:lvlJc w:val="left"/>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03F39"/>
    <w:rsid w:val="007756C4"/>
    <w:rsid w:val="012515C4"/>
    <w:rsid w:val="01C901A1"/>
    <w:rsid w:val="01E054EB"/>
    <w:rsid w:val="0204567E"/>
    <w:rsid w:val="021A6C4F"/>
    <w:rsid w:val="023D46EC"/>
    <w:rsid w:val="028C11CF"/>
    <w:rsid w:val="02A338B2"/>
    <w:rsid w:val="030E48E0"/>
    <w:rsid w:val="033E696D"/>
    <w:rsid w:val="03731215"/>
    <w:rsid w:val="03B60BF9"/>
    <w:rsid w:val="03BC6F34"/>
    <w:rsid w:val="03E84AD5"/>
    <w:rsid w:val="04082AD7"/>
    <w:rsid w:val="041A4601"/>
    <w:rsid w:val="04281941"/>
    <w:rsid w:val="04671EF4"/>
    <w:rsid w:val="049D5FC9"/>
    <w:rsid w:val="04F67CD0"/>
    <w:rsid w:val="052F2A11"/>
    <w:rsid w:val="055204AE"/>
    <w:rsid w:val="05C84C14"/>
    <w:rsid w:val="05D45CA6"/>
    <w:rsid w:val="05FF6A84"/>
    <w:rsid w:val="06C925F8"/>
    <w:rsid w:val="06D27AF8"/>
    <w:rsid w:val="06F109C1"/>
    <w:rsid w:val="083729A1"/>
    <w:rsid w:val="085B70D3"/>
    <w:rsid w:val="0880670C"/>
    <w:rsid w:val="092D370C"/>
    <w:rsid w:val="094E3682"/>
    <w:rsid w:val="09992B4F"/>
    <w:rsid w:val="0A9B6453"/>
    <w:rsid w:val="0AB539B9"/>
    <w:rsid w:val="0B1A1A6E"/>
    <w:rsid w:val="0B8E360F"/>
    <w:rsid w:val="0BEA32BC"/>
    <w:rsid w:val="0C590374"/>
    <w:rsid w:val="0C796C68"/>
    <w:rsid w:val="0C8B0141"/>
    <w:rsid w:val="0D266145"/>
    <w:rsid w:val="0D384B88"/>
    <w:rsid w:val="0D3A01A5"/>
    <w:rsid w:val="0D4F5E35"/>
    <w:rsid w:val="0D86163D"/>
    <w:rsid w:val="0DB02C7C"/>
    <w:rsid w:val="0DEE2D3E"/>
    <w:rsid w:val="0E2F5830"/>
    <w:rsid w:val="0E6D6359"/>
    <w:rsid w:val="0F953DB9"/>
    <w:rsid w:val="0FCC331A"/>
    <w:rsid w:val="0FD74C28"/>
    <w:rsid w:val="0FF44E8F"/>
    <w:rsid w:val="0FF94348"/>
    <w:rsid w:val="1031325E"/>
    <w:rsid w:val="10392996"/>
    <w:rsid w:val="10491712"/>
    <w:rsid w:val="10C06EE4"/>
    <w:rsid w:val="11AE1162"/>
    <w:rsid w:val="11EF55B3"/>
    <w:rsid w:val="12AF6F40"/>
    <w:rsid w:val="12F55144"/>
    <w:rsid w:val="131E7C21"/>
    <w:rsid w:val="13382C11"/>
    <w:rsid w:val="137A29E8"/>
    <w:rsid w:val="139765C4"/>
    <w:rsid w:val="13BD568C"/>
    <w:rsid w:val="13F15336"/>
    <w:rsid w:val="14F90946"/>
    <w:rsid w:val="14FC3F92"/>
    <w:rsid w:val="150A2F86"/>
    <w:rsid w:val="1554265E"/>
    <w:rsid w:val="15581B10"/>
    <w:rsid w:val="15793DE0"/>
    <w:rsid w:val="15A22D8C"/>
    <w:rsid w:val="16085503"/>
    <w:rsid w:val="16296D99"/>
    <w:rsid w:val="16A95FFC"/>
    <w:rsid w:val="16B70AB9"/>
    <w:rsid w:val="16BC7E7D"/>
    <w:rsid w:val="16CC15DD"/>
    <w:rsid w:val="16ED0036"/>
    <w:rsid w:val="1719707D"/>
    <w:rsid w:val="171E5839"/>
    <w:rsid w:val="171E6442"/>
    <w:rsid w:val="17410382"/>
    <w:rsid w:val="17C57205"/>
    <w:rsid w:val="17CE1BA5"/>
    <w:rsid w:val="17F02970"/>
    <w:rsid w:val="17FB2C27"/>
    <w:rsid w:val="18226406"/>
    <w:rsid w:val="184B770B"/>
    <w:rsid w:val="1888270D"/>
    <w:rsid w:val="1896346F"/>
    <w:rsid w:val="189B3AC2"/>
    <w:rsid w:val="193A152D"/>
    <w:rsid w:val="193E11FA"/>
    <w:rsid w:val="195770FF"/>
    <w:rsid w:val="197F1913"/>
    <w:rsid w:val="19A846E9"/>
    <w:rsid w:val="19AC2B2D"/>
    <w:rsid w:val="19FB0CBC"/>
    <w:rsid w:val="1A7B1DFD"/>
    <w:rsid w:val="1A7B3BAB"/>
    <w:rsid w:val="1A881766"/>
    <w:rsid w:val="1AB33345"/>
    <w:rsid w:val="1ABD2416"/>
    <w:rsid w:val="1ACF0441"/>
    <w:rsid w:val="1B027E29"/>
    <w:rsid w:val="1B424539"/>
    <w:rsid w:val="1B6F54BE"/>
    <w:rsid w:val="1BC51582"/>
    <w:rsid w:val="1C2178DB"/>
    <w:rsid w:val="1C395007"/>
    <w:rsid w:val="1C5E47EB"/>
    <w:rsid w:val="1C8B4DFC"/>
    <w:rsid w:val="1CB10147"/>
    <w:rsid w:val="1CBD04AB"/>
    <w:rsid w:val="1CC161ED"/>
    <w:rsid w:val="1CE75528"/>
    <w:rsid w:val="1CFA16FF"/>
    <w:rsid w:val="1D01483C"/>
    <w:rsid w:val="1D3E74D0"/>
    <w:rsid w:val="1D426E1C"/>
    <w:rsid w:val="1D553F4D"/>
    <w:rsid w:val="1D554B87"/>
    <w:rsid w:val="1D7A639C"/>
    <w:rsid w:val="1D9236E6"/>
    <w:rsid w:val="1E3D7AF5"/>
    <w:rsid w:val="1E4744D0"/>
    <w:rsid w:val="1E4A0464"/>
    <w:rsid w:val="1E4F15D7"/>
    <w:rsid w:val="1E546BED"/>
    <w:rsid w:val="1E605592"/>
    <w:rsid w:val="1E7E42CB"/>
    <w:rsid w:val="1F016D75"/>
    <w:rsid w:val="1F3507CD"/>
    <w:rsid w:val="1F3802BD"/>
    <w:rsid w:val="1F813CF1"/>
    <w:rsid w:val="1F903C55"/>
    <w:rsid w:val="20992FDD"/>
    <w:rsid w:val="209E23A2"/>
    <w:rsid w:val="20D52267"/>
    <w:rsid w:val="212B00D9"/>
    <w:rsid w:val="21800548"/>
    <w:rsid w:val="21E85FCA"/>
    <w:rsid w:val="228575F3"/>
    <w:rsid w:val="22A85759"/>
    <w:rsid w:val="22D138E2"/>
    <w:rsid w:val="2329689A"/>
    <w:rsid w:val="233314C7"/>
    <w:rsid w:val="23782476"/>
    <w:rsid w:val="24654ECD"/>
    <w:rsid w:val="249B7324"/>
    <w:rsid w:val="24B108F5"/>
    <w:rsid w:val="24D82326"/>
    <w:rsid w:val="252F5CBE"/>
    <w:rsid w:val="25421E95"/>
    <w:rsid w:val="25634134"/>
    <w:rsid w:val="25B763DF"/>
    <w:rsid w:val="25C1100C"/>
    <w:rsid w:val="26F61189"/>
    <w:rsid w:val="270F5DA7"/>
    <w:rsid w:val="27514612"/>
    <w:rsid w:val="27635BE5"/>
    <w:rsid w:val="278A1421"/>
    <w:rsid w:val="27B614BF"/>
    <w:rsid w:val="27D33279"/>
    <w:rsid w:val="28942A08"/>
    <w:rsid w:val="28A864B3"/>
    <w:rsid w:val="28B13AB3"/>
    <w:rsid w:val="29733D0B"/>
    <w:rsid w:val="298316F9"/>
    <w:rsid w:val="2A2C6C70"/>
    <w:rsid w:val="2A8A2314"/>
    <w:rsid w:val="2AB23619"/>
    <w:rsid w:val="2B151F0D"/>
    <w:rsid w:val="2B2F07C6"/>
    <w:rsid w:val="2BD82C0B"/>
    <w:rsid w:val="2C217497"/>
    <w:rsid w:val="2C2E0A7D"/>
    <w:rsid w:val="2C815051"/>
    <w:rsid w:val="2D2A2B7D"/>
    <w:rsid w:val="2D376058"/>
    <w:rsid w:val="2DDD12AE"/>
    <w:rsid w:val="2E56250D"/>
    <w:rsid w:val="2E6E7857"/>
    <w:rsid w:val="2EB57234"/>
    <w:rsid w:val="2EC76F67"/>
    <w:rsid w:val="2F1403FE"/>
    <w:rsid w:val="2F324272"/>
    <w:rsid w:val="2F434FE9"/>
    <w:rsid w:val="2F594063"/>
    <w:rsid w:val="2FB4573E"/>
    <w:rsid w:val="2FC516F9"/>
    <w:rsid w:val="30000983"/>
    <w:rsid w:val="3006424D"/>
    <w:rsid w:val="30085A89"/>
    <w:rsid w:val="300E30A0"/>
    <w:rsid w:val="302F14C5"/>
    <w:rsid w:val="30645C6C"/>
    <w:rsid w:val="30B11C7D"/>
    <w:rsid w:val="30F93D50"/>
    <w:rsid w:val="31271F3F"/>
    <w:rsid w:val="314D5E4A"/>
    <w:rsid w:val="31C53D2E"/>
    <w:rsid w:val="31D14A2C"/>
    <w:rsid w:val="329D4BAF"/>
    <w:rsid w:val="32B334A9"/>
    <w:rsid w:val="32BD6FFF"/>
    <w:rsid w:val="33060643"/>
    <w:rsid w:val="3321758E"/>
    <w:rsid w:val="33331917"/>
    <w:rsid w:val="3364747B"/>
    <w:rsid w:val="33BF474A"/>
    <w:rsid w:val="33D313E6"/>
    <w:rsid w:val="342777B9"/>
    <w:rsid w:val="34441786"/>
    <w:rsid w:val="3474193F"/>
    <w:rsid w:val="35260E8C"/>
    <w:rsid w:val="35334752"/>
    <w:rsid w:val="356A6BED"/>
    <w:rsid w:val="35731BF7"/>
    <w:rsid w:val="358E705A"/>
    <w:rsid w:val="35F745D6"/>
    <w:rsid w:val="362A40E4"/>
    <w:rsid w:val="36F079A3"/>
    <w:rsid w:val="377A7F7D"/>
    <w:rsid w:val="37BA3B0D"/>
    <w:rsid w:val="37C4673A"/>
    <w:rsid w:val="37EA43F2"/>
    <w:rsid w:val="380A0E48"/>
    <w:rsid w:val="384B6B19"/>
    <w:rsid w:val="38870C77"/>
    <w:rsid w:val="38B10E69"/>
    <w:rsid w:val="38B17CE0"/>
    <w:rsid w:val="38BE13DB"/>
    <w:rsid w:val="38C31C2C"/>
    <w:rsid w:val="38CC6E9F"/>
    <w:rsid w:val="38E54BBA"/>
    <w:rsid w:val="392456E2"/>
    <w:rsid w:val="396F1706"/>
    <w:rsid w:val="39B10FB5"/>
    <w:rsid w:val="3A02139B"/>
    <w:rsid w:val="3A5244D1"/>
    <w:rsid w:val="3A7676A0"/>
    <w:rsid w:val="3AA52853"/>
    <w:rsid w:val="3B2A2D58"/>
    <w:rsid w:val="3B8406BA"/>
    <w:rsid w:val="3B842468"/>
    <w:rsid w:val="3BD74C8E"/>
    <w:rsid w:val="3C0D06AF"/>
    <w:rsid w:val="3C0D4B53"/>
    <w:rsid w:val="3C373039"/>
    <w:rsid w:val="3C6E4BC9"/>
    <w:rsid w:val="3CCA034E"/>
    <w:rsid w:val="3D0A470A"/>
    <w:rsid w:val="3D367828"/>
    <w:rsid w:val="3D5B414D"/>
    <w:rsid w:val="3DB72FC9"/>
    <w:rsid w:val="3DE11DF4"/>
    <w:rsid w:val="3DE6740A"/>
    <w:rsid w:val="3DF00EB1"/>
    <w:rsid w:val="3E1F0B6E"/>
    <w:rsid w:val="3EBE3EE3"/>
    <w:rsid w:val="3EE15E23"/>
    <w:rsid w:val="3F233267"/>
    <w:rsid w:val="3F3643C1"/>
    <w:rsid w:val="3F5D194E"/>
    <w:rsid w:val="3FA62FE3"/>
    <w:rsid w:val="40061FE5"/>
    <w:rsid w:val="40EB2F89"/>
    <w:rsid w:val="410C4179"/>
    <w:rsid w:val="417E7959"/>
    <w:rsid w:val="41EC6AFB"/>
    <w:rsid w:val="41F523E8"/>
    <w:rsid w:val="42A96C58"/>
    <w:rsid w:val="42C65A5C"/>
    <w:rsid w:val="43187AB8"/>
    <w:rsid w:val="438652B8"/>
    <w:rsid w:val="439B0C97"/>
    <w:rsid w:val="442567B2"/>
    <w:rsid w:val="44B10046"/>
    <w:rsid w:val="4608249C"/>
    <w:rsid w:val="46342CDD"/>
    <w:rsid w:val="467B6B5D"/>
    <w:rsid w:val="47086643"/>
    <w:rsid w:val="47EF7803"/>
    <w:rsid w:val="47F2121B"/>
    <w:rsid w:val="4800556C"/>
    <w:rsid w:val="480E23EA"/>
    <w:rsid w:val="482F5815"/>
    <w:rsid w:val="48763A80"/>
    <w:rsid w:val="48A44149"/>
    <w:rsid w:val="48AC7E7E"/>
    <w:rsid w:val="48B12D0A"/>
    <w:rsid w:val="48BF71D5"/>
    <w:rsid w:val="48F84495"/>
    <w:rsid w:val="491B5180"/>
    <w:rsid w:val="493279A7"/>
    <w:rsid w:val="495C2C76"/>
    <w:rsid w:val="49687B4A"/>
    <w:rsid w:val="49757894"/>
    <w:rsid w:val="49BF6D61"/>
    <w:rsid w:val="49CA5E32"/>
    <w:rsid w:val="4A196CF5"/>
    <w:rsid w:val="4A6B388E"/>
    <w:rsid w:val="4A8046E3"/>
    <w:rsid w:val="4AAB009E"/>
    <w:rsid w:val="4AE72A13"/>
    <w:rsid w:val="4B3E6269"/>
    <w:rsid w:val="4B4E200C"/>
    <w:rsid w:val="4B4E65EF"/>
    <w:rsid w:val="4B637B78"/>
    <w:rsid w:val="4BB42147"/>
    <w:rsid w:val="4BC92119"/>
    <w:rsid w:val="4BD632E4"/>
    <w:rsid w:val="4C3942E9"/>
    <w:rsid w:val="4CC65DAC"/>
    <w:rsid w:val="4CCC1EC1"/>
    <w:rsid w:val="4D754306"/>
    <w:rsid w:val="4D7C38E7"/>
    <w:rsid w:val="4DA92202"/>
    <w:rsid w:val="4DBF6CD3"/>
    <w:rsid w:val="4DD174AE"/>
    <w:rsid w:val="4E9D5D56"/>
    <w:rsid w:val="4F0708DF"/>
    <w:rsid w:val="4F244236"/>
    <w:rsid w:val="4F4977F9"/>
    <w:rsid w:val="4F4C553B"/>
    <w:rsid w:val="4F9F1B0F"/>
    <w:rsid w:val="4FB355BA"/>
    <w:rsid w:val="50AB003F"/>
    <w:rsid w:val="516462A3"/>
    <w:rsid w:val="516A1CA8"/>
    <w:rsid w:val="517126DE"/>
    <w:rsid w:val="517A013D"/>
    <w:rsid w:val="5182631E"/>
    <w:rsid w:val="51BB2504"/>
    <w:rsid w:val="51F6287E"/>
    <w:rsid w:val="52020133"/>
    <w:rsid w:val="52112913"/>
    <w:rsid w:val="522D2509"/>
    <w:rsid w:val="523C1B58"/>
    <w:rsid w:val="525564B4"/>
    <w:rsid w:val="52634497"/>
    <w:rsid w:val="528079D5"/>
    <w:rsid w:val="5281560B"/>
    <w:rsid w:val="52A86F2C"/>
    <w:rsid w:val="52C33D66"/>
    <w:rsid w:val="52F21F55"/>
    <w:rsid w:val="5385101B"/>
    <w:rsid w:val="53B67427"/>
    <w:rsid w:val="540F0D86"/>
    <w:rsid w:val="542C5C75"/>
    <w:rsid w:val="546C03EF"/>
    <w:rsid w:val="548337AD"/>
    <w:rsid w:val="54E87AB4"/>
    <w:rsid w:val="553E1482"/>
    <w:rsid w:val="55572544"/>
    <w:rsid w:val="55761912"/>
    <w:rsid w:val="56336B0D"/>
    <w:rsid w:val="56786C15"/>
    <w:rsid w:val="567D422C"/>
    <w:rsid w:val="56811F6E"/>
    <w:rsid w:val="5694078F"/>
    <w:rsid w:val="56A417B8"/>
    <w:rsid w:val="56F049FE"/>
    <w:rsid w:val="57062473"/>
    <w:rsid w:val="573C1B77"/>
    <w:rsid w:val="5754322F"/>
    <w:rsid w:val="57544F8D"/>
    <w:rsid w:val="576F0018"/>
    <w:rsid w:val="57C51628"/>
    <w:rsid w:val="57C739B1"/>
    <w:rsid w:val="57CC0FC7"/>
    <w:rsid w:val="58281B32"/>
    <w:rsid w:val="587E03E9"/>
    <w:rsid w:val="587E32B8"/>
    <w:rsid w:val="58B1133C"/>
    <w:rsid w:val="58E80D86"/>
    <w:rsid w:val="59073F91"/>
    <w:rsid w:val="59554FEC"/>
    <w:rsid w:val="59D67F9A"/>
    <w:rsid w:val="59EF71EF"/>
    <w:rsid w:val="59F30596"/>
    <w:rsid w:val="5A1629CD"/>
    <w:rsid w:val="5A517EA9"/>
    <w:rsid w:val="5AC16DDD"/>
    <w:rsid w:val="5AC314CB"/>
    <w:rsid w:val="5AF01470"/>
    <w:rsid w:val="5B1C2265"/>
    <w:rsid w:val="5B6B3B65"/>
    <w:rsid w:val="5B8B2F47"/>
    <w:rsid w:val="5BC326E1"/>
    <w:rsid w:val="5BCD17B1"/>
    <w:rsid w:val="5BDC37A3"/>
    <w:rsid w:val="5BEC7F89"/>
    <w:rsid w:val="5BEF797A"/>
    <w:rsid w:val="5BFD2097"/>
    <w:rsid w:val="5C1D44E7"/>
    <w:rsid w:val="5C5F68AD"/>
    <w:rsid w:val="5CD03307"/>
    <w:rsid w:val="5CF3349A"/>
    <w:rsid w:val="5CF35248"/>
    <w:rsid w:val="5D1A6C78"/>
    <w:rsid w:val="5D6323CD"/>
    <w:rsid w:val="5DC80482"/>
    <w:rsid w:val="5DEB5F1F"/>
    <w:rsid w:val="5DF9063C"/>
    <w:rsid w:val="5E0D204F"/>
    <w:rsid w:val="5F117C07"/>
    <w:rsid w:val="5F120A73"/>
    <w:rsid w:val="5F2416E8"/>
    <w:rsid w:val="5F5C727F"/>
    <w:rsid w:val="5FB159C9"/>
    <w:rsid w:val="5FD66BE9"/>
    <w:rsid w:val="60A30D33"/>
    <w:rsid w:val="60BE5794"/>
    <w:rsid w:val="6119124E"/>
    <w:rsid w:val="61596478"/>
    <w:rsid w:val="61734BA9"/>
    <w:rsid w:val="62353C0D"/>
    <w:rsid w:val="624D0F56"/>
    <w:rsid w:val="625C73EB"/>
    <w:rsid w:val="62782477"/>
    <w:rsid w:val="62BD60DC"/>
    <w:rsid w:val="62E25B42"/>
    <w:rsid w:val="62FB4E56"/>
    <w:rsid w:val="631321A0"/>
    <w:rsid w:val="63AB23D8"/>
    <w:rsid w:val="63BA6ABF"/>
    <w:rsid w:val="64140A53"/>
    <w:rsid w:val="64590086"/>
    <w:rsid w:val="647924D6"/>
    <w:rsid w:val="64833355"/>
    <w:rsid w:val="64872E45"/>
    <w:rsid w:val="65515201"/>
    <w:rsid w:val="659770B8"/>
    <w:rsid w:val="65AE7F5E"/>
    <w:rsid w:val="65D035E7"/>
    <w:rsid w:val="65F31E15"/>
    <w:rsid w:val="65FC516D"/>
    <w:rsid w:val="66003E65"/>
    <w:rsid w:val="665C6B1E"/>
    <w:rsid w:val="66B315D7"/>
    <w:rsid w:val="66F978FF"/>
    <w:rsid w:val="671505CA"/>
    <w:rsid w:val="675B7659"/>
    <w:rsid w:val="675D60DF"/>
    <w:rsid w:val="6790752C"/>
    <w:rsid w:val="67ED7463"/>
    <w:rsid w:val="68203328"/>
    <w:rsid w:val="68EA39A3"/>
    <w:rsid w:val="68EA538A"/>
    <w:rsid w:val="691862FC"/>
    <w:rsid w:val="69CD6BF2"/>
    <w:rsid w:val="69FB573C"/>
    <w:rsid w:val="6A5F216E"/>
    <w:rsid w:val="6A815C41"/>
    <w:rsid w:val="6AA4194B"/>
    <w:rsid w:val="6AB06526"/>
    <w:rsid w:val="6AFC5C0F"/>
    <w:rsid w:val="6B0845B4"/>
    <w:rsid w:val="6B0D1BCA"/>
    <w:rsid w:val="6B8A3194"/>
    <w:rsid w:val="6B8D6867"/>
    <w:rsid w:val="6BE16F41"/>
    <w:rsid w:val="6BFB5EC7"/>
    <w:rsid w:val="6C5B099C"/>
    <w:rsid w:val="6C615D2A"/>
    <w:rsid w:val="6CE801F9"/>
    <w:rsid w:val="6D0F1C2A"/>
    <w:rsid w:val="6D231231"/>
    <w:rsid w:val="6D633D24"/>
    <w:rsid w:val="6D6B7B64"/>
    <w:rsid w:val="6DE6038F"/>
    <w:rsid w:val="6DF42BCE"/>
    <w:rsid w:val="6E03333B"/>
    <w:rsid w:val="6E250FD9"/>
    <w:rsid w:val="6E2E7E8E"/>
    <w:rsid w:val="6E421B8B"/>
    <w:rsid w:val="6E5813AF"/>
    <w:rsid w:val="6F0D3F47"/>
    <w:rsid w:val="6F255735"/>
    <w:rsid w:val="6F345235"/>
    <w:rsid w:val="6F5E29F5"/>
    <w:rsid w:val="70377729"/>
    <w:rsid w:val="706A53C9"/>
    <w:rsid w:val="708E26BE"/>
    <w:rsid w:val="708E757A"/>
    <w:rsid w:val="70D869F1"/>
    <w:rsid w:val="70E1568B"/>
    <w:rsid w:val="71237C26"/>
    <w:rsid w:val="714125CE"/>
    <w:rsid w:val="719E17CE"/>
    <w:rsid w:val="71F65166"/>
    <w:rsid w:val="72345FDA"/>
    <w:rsid w:val="724834E8"/>
    <w:rsid w:val="724F3294"/>
    <w:rsid w:val="72AD5519"/>
    <w:rsid w:val="72B017B9"/>
    <w:rsid w:val="731D6723"/>
    <w:rsid w:val="733C304D"/>
    <w:rsid w:val="73486ACC"/>
    <w:rsid w:val="73A0182E"/>
    <w:rsid w:val="73B9469D"/>
    <w:rsid w:val="73E334C8"/>
    <w:rsid w:val="7419513C"/>
    <w:rsid w:val="74784559"/>
    <w:rsid w:val="74A62F76"/>
    <w:rsid w:val="74A94712"/>
    <w:rsid w:val="74DF6386"/>
    <w:rsid w:val="74F6547D"/>
    <w:rsid w:val="758D3290"/>
    <w:rsid w:val="759C6025"/>
    <w:rsid w:val="75B570E6"/>
    <w:rsid w:val="75F84E67"/>
    <w:rsid w:val="760A11E0"/>
    <w:rsid w:val="76A15D65"/>
    <w:rsid w:val="76A35191"/>
    <w:rsid w:val="76AE14AF"/>
    <w:rsid w:val="76B63116"/>
    <w:rsid w:val="77073972"/>
    <w:rsid w:val="77180623"/>
    <w:rsid w:val="773427EF"/>
    <w:rsid w:val="775766A7"/>
    <w:rsid w:val="777D1E86"/>
    <w:rsid w:val="77B562D6"/>
    <w:rsid w:val="77C27899"/>
    <w:rsid w:val="7847671C"/>
    <w:rsid w:val="78EE4DE9"/>
    <w:rsid w:val="793437F6"/>
    <w:rsid w:val="79387F17"/>
    <w:rsid w:val="793E4FA2"/>
    <w:rsid w:val="79F91C98"/>
    <w:rsid w:val="7A2A28FE"/>
    <w:rsid w:val="7A2B7977"/>
    <w:rsid w:val="7A326F58"/>
    <w:rsid w:val="7A8C2C0C"/>
    <w:rsid w:val="7ABE6A3D"/>
    <w:rsid w:val="7BA571C4"/>
    <w:rsid w:val="7BB3142A"/>
    <w:rsid w:val="7C280612"/>
    <w:rsid w:val="7C3F770A"/>
    <w:rsid w:val="7C5D2979"/>
    <w:rsid w:val="7CBC1F65"/>
    <w:rsid w:val="7CC320E9"/>
    <w:rsid w:val="7D1B0177"/>
    <w:rsid w:val="7D690EE2"/>
    <w:rsid w:val="7D821FA4"/>
    <w:rsid w:val="7D943A85"/>
    <w:rsid w:val="7E9A5DAE"/>
    <w:rsid w:val="7EB73ECF"/>
    <w:rsid w:val="7F47478E"/>
    <w:rsid w:val="7F623E3B"/>
    <w:rsid w:val="7F6F0306"/>
    <w:rsid w:val="7F833DB1"/>
    <w:rsid w:val="7FF07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202"/>
    <w:qFormat/>
    <w:uiPriority w:val="0"/>
    <w:pPr>
      <w:keepNext/>
      <w:outlineLvl w:val="0"/>
    </w:pPr>
    <w:rPr>
      <w:rFonts w:ascii="楷体_GB2312" w:hAnsi="Calibri" w:eastAsia="楷体_GB2312" w:cs="Times New Roman"/>
      <w:sz w:val="28"/>
      <w:szCs w:val="20"/>
    </w:rPr>
  </w:style>
  <w:style w:type="paragraph" w:styleId="3">
    <w:name w:val="heading 2"/>
    <w:basedOn w:val="1"/>
    <w:next w:val="1"/>
    <w:link w:val="281"/>
    <w:qFormat/>
    <w:uiPriority w:val="0"/>
    <w:pPr>
      <w:keepNext/>
      <w:keepLines/>
      <w:spacing w:before="260" w:after="260" w:line="416" w:lineRule="auto"/>
      <w:jc w:val="center"/>
      <w:outlineLvl w:val="1"/>
    </w:pPr>
    <w:rPr>
      <w:rFonts w:ascii="Arial" w:hAnsi="Arial" w:eastAsia="幼圆" w:cs="Times New Roman"/>
      <w:b/>
      <w:sz w:val="44"/>
      <w:szCs w:val="20"/>
    </w:rPr>
  </w:style>
  <w:style w:type="paragraph" w:styleId="4">
    <w:name w:val="heading 3"/>
    <w:basedOn w:val="1"/>
    <w:next w:val="5"/>
    <w:link w:val="204"/>
    <w:qFormat/>
    <w:uiPriority w:val="0"/>
    <w:pPr>
      <w:keepNext/>
      <w:keepLines/>
      <w:spacing w:before="260" w:after="260" w:line="416" w:lineRule="auto"/>
      <w:outlineLvl w:val="2"/>
    </w:pPr>
    <w:rPr>
      <w:rFonts w:ascii="Calibri" w:hAnsi="Calibri" w:eastAsia="宋体" w:cs="Times New Roman"/>
      <w:b/>
      <w:sz w:val="32"/>
      <w:szCs w:val="20"/>
    </w:rPr>
  </w:style>
  <w:style w:type="paragraph" w:styleId="6">
    <w:name w:val="heading 4"/>
    <w:basedOn w:val="1"/>
    <w:next w:val="1"/>
    <w:link w:val="205"/>
    <w:qFormat/>
    <w:uiPriority w:val="0"/>
    <w:pPr>
      <w:keepNext/>
      <w:keepLines/>
      <w:spacing w:before="280" w:after="290" w:line="376" w:lineRule="auto"/>
      <w:outlineLvl w:val="3"/>
    </w:pPr>
    <w:rPr>
      <w:rFonts w:ascii="Arial" w:hAnsi="Arial" w:eastAsia="黑体" w:cs="Times New Roman"/>
      <w:b/>
      <w:bCs/>
      <w:sz w:val="28"/>
      <w:szCs w:val="28"/>
    </w:rPr>
  </w:style>
  <w:style w:type="paragraph" w:styleId="7">
    <w:name w:val="heading 5"/>
    <w:basedOn w:val="1"/>
    <w:next w:val="1"/>
    <w:link w:val="206"/>
    <w:qFormat/>
    <w:uiPriority w:val="0"/>
    <w:pPr>
      <w:keepNext/>
      <w:outlineLvl w:val="4"/>
    </w:pPr>
    <w:rPr>
      <w:rFonts w:ascii="宋体" w:hAnsi="宋体" w:eastAsia="宋体" w:cs="Times New Roman"/>
      <w:b/>
      <w:bCs/>
      <w:szCs w:val="24"/>
    </w:rPr>
  </w:style>
  <w:style w:type="paragraph" w:styleId="8">
    <w:name w:val="heading 6"/>
    <w:basedOn w:val="1"/>
    <w:next w:val="1"/>
    <w:link w:val="207"/>
    <w:qFormat/>
    <w:uiPriority w:val="0"/>
    <w:pPr>
      <w:keepNext/>
      <w:keepLines/>
      <w:spacing w:before="240" w:after="64" w:line="319" w:lineRule="auto"/>
      <w:ind w:firstLine="471"/>
      <w:outlineLvl w:val="5"/>
    </w:pPr>
    <w:rPr>
      <w:rFonts w:ascii="Arial" w:hAnsi="Arial" w:eastAsia="黑体" w:cs="Times New Roman"/>
      <w:b/>
      <w:bCs/>
      <w:sz w:val="24"/>
      <w:szCs w:val="24"/>
    </w:rPr>
  </w:style>
  <w:style w:type="paragraph" w:styleId="9">
    <w:name w:val="heading 7"/>
    <w:basedOn w:val="1"/>
    <w:next w:val="1"/>
    <w:link w:val="208"/>
    <w:qFormat/>
    <w:uiPriority w:val="0"/>
    <w:pPr>
      <w:keepNext/>
      <w:keepLines/>
      <w:spacing w:before="240" w:after="64" w:line="317" w:lineRule="auto"/>
      <w:outlineLvl w:val="6"/>
    </w:pPr>
    <w:rPr>
      <w:rFonts w:ascii="Calibri" w:hAnsi="Calibri" w:eastAsia="宋体" w:cs="Times New Roman"/>
      <w:b/>
      <w:bCs/>
      <w:sz w:val="24"/>
      <w:szCs w:val="24"/>
    </w:rPr>
  </w:style>
  <w:style w:type="paragraph" w:styleId="10">
    <w:name w:val="heading 8"/>
    <w:basedOn w:val="1"/>
    <w:next w:val="1"/>
    <w:link w:val="209"/>
    <w:qFormat/>
    <w:uiPriority w:val="0"/>
    <w:pPr>
      <w:keepNext/>
      <w:keepLines/>
      <w:spacing w:before="240" w:after="64" w:line="317" w:lineRule="auto"/>
      <w:outlineLvl w:val="7"/>
    </w:pPr>
    <w:rPr>
      <w:rFonts w:ascii="Cambria" w:hAnsi="Cambria" w:eastAsia="宋体" w:cs="Times New Roman"/>
      <w:sz w:val="24"/>
      <w:szCs w:val="24"/>
    </w:rPr>
  </w:style>
  <w:style w:type="paragraph" w:styleId="11">
    <w:name w:val="heading 9"/>
    <w:basedOn w:val="1"/>
    <w:next w:val="1"/>
    <w:link w:val="210"/>
    <w:qFormat/>
    <w:uiPriority w:val="0"/>
    <w:pPr>
      <w:keepNext/>
      <w:keepLines/>
      <w:spacing w:before="240" w:after="64" w:line="317" w:lineRule="auto"/>
      <w:outlineLvl w:val="8"/>
    </w:pPr>
    <w:rPr>
      <w:rFonts w:ascii="Cambria" w:hAnsi="Cambria" w:eastAsia="宋体" w:cs="Times New Roman"/>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34"/>
    <w:qFormat/>
    <w:uiPriority w:val="0"/>
    <w:pPr>
      <w:ind w:firstLine="420"/>
    </w:pPr>
    <w:rPr>
      <w:rFonts w:ascii="Calibri" w:hAnsi="Calibri" w:eastAsia="宋体" w:cs="Times New Roman"/>
      <w:szCs w:val="20"/>
    </w:rPr>
  </w:style>
  <w:style w:type="paragraph" w:styleId="12">
    <w:name w:val="toc 7"/>
    <w:basedOn w:val="1"/>
    <w:next w:val="1"/>
    <w:qFormat/>
    <w:uiPriority w:val="0"/>
    <w:pPr>
      <w:ind w:left="2520"/>
    </w:pPr>
    <w:rPr>
      <w:rFonts w:ascii="Calibri" w:hAnsi="Calibri" w:eastAsia="宋体" w:cs="Times New Roman"/>
      <w:szCs w:val="24"/>
    </w:rPr>
  </w:style>
  <w:style w:type="paragraph" w:styleId="13">
    <w:name w:val="List Number"/>
    <w:basedOn w:val="1"/>
    <w:qFormat/>
    <w:uiPriority w:val="0"/>
    <w:pPr>
      <w:tabs>
        <w:tab w:val="left" w:pos="0"/>
        <w:tab w:val="left" w:pos="750"/>
      </w:tabs>
    </w:pPr>
    <w:rPr>
      <w:rFonts w:ascii="Times New Roman" w:hAnsi="Times New Roman" w:eastAsia="宋体" w:cs="Times New Roman"/>
      <w:szCs w:val="20"/>
    </w:rPr>
  </w:style>
  <w:style w:type="paragraph" w:styleId="14">
    <w:name w:val="caption"/>
    <w:basedOn w:val="1"/>
    <w:next w:val="1"/>
    <w:qFormat/>
    <w:uiPriority w:val="0"/>
    <w:rPr>
      <w:rFonts w:ascii="Cambria" w:hAnsi="Cambria" w:eastAsia="黑体" w:cs="Times New Roman"/>
      <w:sz w:val="20"/>
      <w:szCs w:val="20"/>
    </w:rPr>
  </w:style>
  <w:style w:type="paragraph" w:styleId="15">
    <w:name w:val="Document Map"/>
    <w:basedOn w:val="1"/>
    <w:link w:val="212"/>
    <w:qFormat/>
    <w:uiPriority w:val="0"/>
    <w:pPr>
      <w:shd w:val="clear" w:color="auto" w:fill="000080"/>
    </w:pPr>
    <w:rPr>
      <w:rFonts w:ascii="Calibri" w:hAnsi="Calibri" w:eastAsia="宋体" w:cs="Times New Roman"/>
      <w:szCs w:val="24"/>
    </w:rPr>
  </w:style>
  <w:style w:type="paragraph" w:styleId="16">
    <w:name w:val="annotation text"/>
    <w:basedOn w:val="1"/>
    <w:link w:val="213"/>
    <w:qFormat/>
    <w:uiPriority w:val="0"/>
    <w:pPr>
      <w:jc w:val="left"/>
    </w:pPr>
    <w:rPr>
      <w:rFonts w:ascii="Calibri" w:hAnsi="Calibri" w:eastAsia="宋体" w:cs="Times New Roman"/>
      <w:szCs w:val="24"/>
    </w:rPr>
  </w:style>
  <w:style w:type="paragraph" w:styleId="17">
    <w:name w:val="Body Text 3"/>
    <w:basedOn w:val="1"/>
    <w:link w:val="284"/>
    <w:qFormat/>
    <w:uiPriority w:val="0"/>
    <w:rPr>
      <w:rFonts w:ascii="仿宋_GB2312" w:hAnsi="Arial" w:eastAsia="仿宋_GB2312" w:cs="Times New Roman"/>
      <w:sz w:val="32"/>
      <w:szCs w:val="20"/>
    </w:rPr>
  </w:style>
  <w:style w:type="paragraph" w:styleId="18">
    <w:name w:val="Body Text"/>
    <w:basedOn w:val="1"/>
    <w:link w:val="215"/>
    <w:qFormat/>
    <w:uiPriority w:val="0"/>
    <w:rPr>
      <w:rFonts w:ascii="楷体_GB2312" w:hAnsi="Arial" w:eastAsia="楷体_GB2312" w:cs="Times New Roman"/>
      <w:sz w:val="28"/>
      <w:szCs w:val="20"/>
    </w:rPr>
  </w:style>
  <w:style w:type="paragraph" w:styleId="19">
    <w:name w:val="Body Text Indent"/>
    <w:basedOn w:val="1"/>
    <w:link w:val="216"/>
    <w:qFormat/>
    <w:uiPriority w:val="0"/>
    <w:pPr>
      <w:ind w:firstLine="645"/>
    </w:pPr>
    <w:rPr>
      <w:rFonts w:ascii="楷体_GB2312" w:hAnsi="Calibri" w:eastAsia="楷体_GB2312" w:cs="Times New Roman"/>
      <w:sz w:val="32"/>
      <w:szCs w:val="20"/>
    </w:rPr>
  </w:style>
  <w:style w:type="paragraph" w:styleId="20">
    <w:name w:val="Block Text"/>
    <w:basedOn w:val="1"/>
    <w:qFormat/>
    <w:uiPriority w:val="0"/>
    <w:pPr>
      <w:widowControl/>
      <w:spacing w:before="100" w:beforeAutospacing="1" w:after="100" w:afterAutospacing="1" w:line="360" w:lineRule="auto"/>
      <w:ind w:left="1440" w:right="1440" w:firstLine="480"/>
      <w:jc w:val="left"/>
    </w:pPr>
    <w:rPr>
      <w:rFonts w:ascii="宋体" w:hAnsi="宋体" w:eastAsia="宋体" w:cs="Times New Roman"/>
      <w:sz w:val="24"/>
      <w:szCs w:val="24"/>
    </w:rPr>
  </w:style>
  <w:style w:type="paragraph" w:styleId="21">
    <w:name w:val="index 4"/>
    <w:basedOn w:val="1"/>
    <w:next w:val="1"/>
    <w:qFormat/>
    <w:uiPriority w:val="0"/>
    <w:pPr>
      <w:ind w:left="1260"/>
    </w:pPr>
    <w:rPr>
      <w:rFonts w:ascii="Calibri" w:hAnsi="Calibri" w:eastAsia="宋体" w:cs="Times New Roman"/>
      <w:szCs w:val="24"/>
    </w:rPr>
  </w:style>
  <w:style w:type="paragraph" w:styleId="22">
    <w:name w:val="toc 5"/>
    <w:basedOn w:val="1"/>
    <w:next w:val="1"/>
    <w:qFormat/>
    <w:uiPriority w:val="0"/>
    <w:pPr>
      <w:ind w:left="1680"/>
    </w:pPr>
    <w:rPr>
      <w:rFonts w:ascii="Calibri" w:hAnsi="Calibri" w:eastAsia="宋体" w:cs="Times New Roman"/>
      <w:szCs w:val="24"/>
    </w:rPr>
  </w:style>
  <w:style w:type="paragraph" w:styleId="23">
    <w:name w:val="toc 3"/>
    <w:basedOn w:val="1"/>
    <w:next w:val="1"/>
    <w:qFormat/>
    <w:uiPriority w:val="0"/>
    <w:pPr>
      <w:tabs>
        <w:tab w:val="right" w:leader="dot" w:pos="9440"/>
      </w:tabs>
      <w:spacing w:line="240" w:lineRule="exact"/>
      <w:ind w:left="539"/>
      <w:jc w:val="left"/>
    </w:pPr>
    <w:rPr>
      <w:rFonts w:ascii="黑体" w:hAnsi="宋体" w:eastAsia="黑体" w:cs="Times New Roman"/>
      <w:bCs/>
      <w:iCs/>
      <w:sz w:val="18"/>
      <w:szCs w:val="32"/>
    </w:rPr>
  </w:style>
  <w:style w:type="paragraph" w:styleId="24">
    <w:name w:val="Plain Text"/>
    <w:basedOn w:val="1"/>
    <w:link w:val="217"/>
    <w:qFormat/>
    <w:uiPriority w:val="99"/>
    <w:rPr>
      <w:rFonts w:ascii="宋体" w:hAnsi="Courier New" w:eastAsia="宋体" w:cs="Times New Roman"/>
      <w:szCs w:val="20"/>
    </w:rPr>
  </w:style>
  <w:style w:type="paragraph" w:styleId="25">
    <w:name w:val="toc 8"/>
    <w:basedOn w:val="1"/>
    <w:next w:val="1"/>
    <w:qFormat/>
    <w:uiPriority w:val="0"/>
    <w:pPr>
      <w:ind w:left="2940"/>
    </w:pPr>
    <w:rPr>
      <w:rFonts w:ascii="Calibri" w:hAnsi="Calibri" w:eastAsia="宋体" w:cs="Times New Roman"/>
      <w:szCs w:val="24"/>
    </w:rPr>
  </w:style>
  <w:style w:type="paragraph" w:styleId="26">
    <w:name w:val="Date"/>
    <w:basedOn w:val="1"/>
    <w:next w:val="1"/>
    <w:link w:val="289"/>
    <w:qFormat/>
    <w:uiPriority w:val="0"/>
    <w:rPr>
      <w:rFonts w:ascii="Calibri" w:hAnsi="Calibri" w:eastAsia="宋体" w:cs="Times New Roman"/>
      <w:sz w:val="24"/>
      <w:szCs w:val="20"/>
    </w:rPr>
  </w:style>
  <w:style w:type="paragraph" w:styleId="27">
    <w:name w:val="Body Text Indent 2"/>
    <w:basedOn w:val="1"/>
    <w:link w:val="286"/>
    <w:qFormat/>
    <w:uiPriority w:val="0"/>
    <w:pPr>
      <w:ind w:firstLine="560"/>
    </w:pPr>
    <w:rPr>
      <w:rFonts w:ascii="宋体" w:hAnsi="宋体" w:eastAsia="宋体" w:cs="Times New Roman"/>
      <w:sz w:val="28"/>
      <w:szCs w:val="24"/>
    </w:rPr>
  </w:style>
  <w:style w:type="paragraph" w:styleId="28">
    <w:name w:val="endnote text"/>
    <w:basedOn w:val="1"/>
    <w:link w:val="276"/>
    <w:qFormat/>
    <w:uiPriority w:val="0"/>
    <w:pPr>
      <w:jc w:val="left"/>
    </w:pPr>
    <w:rPr>
      <w:rFonts w:ascii="Times New Roman" w:hAnsi="Times New Roman" w:eastAsia="宋体" w:cs="Times New Roman"/>
      <w:b/>
      <w:szCs w:val="24"/>
    </w:rPr>
  </w:style>
  <w:style w:type="paragraph" w:styleId="29">
    <w:name w:val="Balloon Text"/>
    <w:basedOn w:val="1"/>
    <w:link w:val="290"/>
    <w:qFormat/>
    <w:uiPriority w:val="0"/>
    <w:rPr>
      <w:rFonts w:ascii="Calibri" w:hAnsi="Calibri" w:eastAsia="宋体" w:cs="Times New Roman"/>
      <w:sz w:val="18"/>
      <w:szCs w:val="18"/>
    </w:rPr>
  </w:style>
  <w:style w:type="paragraph" w:styleId="30">
    <w:name w:val="footer"/>
    <w:basedOn w:val="1"/>
    <w:link w:val="291"/>
    <w:qFormat/>
    <w:uiPriority w:val="99"/>
    <w:pPr>
      <w:tabs>
        <w:tab w:val="center" w:pos="4153"/>
        <w:tab w:val="right" w:pos="8306"/>
      </w:tabs>
      <w:jc w:val="left"/>
    </w:pPr>
    <w:rPr>
      <w:rFonts w:ascii="Calibri" w:hAnsi="Calibri" w:eastAsia="宋体" w:cs="Times New Roman"/>
      <w:sz w:val="18"/>
      <w:szCs w:val="20"/>
    </w:rPr>
  </w:style>
  <w:style w:type="paragraph" w:styleId="31">
    <w:name w:val="header"/>
    <w:basedOn w:val="1"/>
    <w:link w:val="288"/>
    <w:qFormat/>
    <w:uiPriority w:val="0"/>
    <w:pPr>
      <w:pBdr>
        <w:bottom w:val="single" w:color="auto" w:sz="6" w:space="1"/>
      </w:pBdr>
      <w:tabs>
        <w:tab w:val="center" w:pos="4153"/>
        <w:tab w:val="right" w:pos="8306"/>
      </w:tabs>
      <w:jc w:val="center"/>
    </w:pPr>
    <w:rPr>
      <w:rFonts w:ascii="Calibri" w:hAnsi="Calibri" w:eastAsia="宋体" w:cs="Times New Roman"/>
      <w:sz w:val="18"/>
      <w:szCs w:val="18"/>
    </w:rPr>
  </w:style>
  <w:style w:type="paragraph" w:styleId="32">
    <w:name w:val="toc 1"/>
    <w:basedOn w:val="1"/>
    <w:next w:val="1"/>
    <w:qFormat/>
    <w:uiPriority w:val="0"/>
    <w:pPr>
      <w:tabs>
        <w:tab w:val="right" w:leader="dot" w:pos="9440"/>
      </w:tabs>
      <w:spacing w:before="120" w:after="120" w:line="300" w:lineRule="exact"/>
      <w:jc w:val="left"/>
    </w:pPr>
    <w:rPr>
      <w:rFonts w:ascii="黑体" w:hAnsi="Calibri" w:eastAsia="黑体" w:cs="Times New Roman"/>
      <w:b/>
      <w:caps/>
      <w:sz w:val="18"/>
      <w:szCs w:val="28"/>
    </w:rPr>
  </w:style>
  <w:style w:type="paragraph" w:styleId="33">
    <w:name w:val="toc 4"/>
    <w:basedOn w:val="1"/>
    <w:next w:val="1"/>
    <w:qFormat/>
    <w:uiPriority w:val="0"/>
    <w:pPr>
      <w:ind w:left="1260"/>
    </w:pPr>
    <w:rPr>
      <w:rFonts w:ascii="Calibri" w:hAnsi="Calibri" w:eastAsia="宋体" w:cs="Times New Roman"/>
      <w:szCs w:val="24"/>
    </w:rPr>
  </w:style>
  <w:style w:type="paragraph" w:styleId="34">
    <w:name w:val="Subtitle"/>
    <w:basedOn w:val="1"/>
    <w:next w:val="1"/>
    <w:link w:val="223"/>
    <w:qFormat/>
    <w:uiPriority w:val="0"/>
    <w:pPr>
      <w:spacing w:line="590" w:lineRule="exact"/>
      <w:ind w:right="105"/>
    </w:pPr>
    <w:rPr>
      <w:rFonts w:ascii="Calibri" w:hAnsi="Calibri" w:eastAsia="黑体" w:cs="Times New Roman"/>
      <w:sz w:val="28"/>
      <w:szCs w:val="28"/>
    </w:rPr>
  </w:style>
  <w:style w:type="paragraph" w:styleId="35">
    <w:name w:val="List"/>
    <w:basedOn w:val="1"/>
    <w:qFormat/>
    <w:uiPriority w:val="0"/>
    <w:pPr>
      <w:ind w:left="420" w:hanging="420"/>
    </w:pPr>
    <w:rPr>
      <w:rFonts w:ascii="Times New Roman" w:hAnsi="Times New Roman" w:eastAsia="宋体" w:cs="Times New Roman"/>
      <w:szCs w:val="20"/>
    </w:rPr>
  </w:style>
  <w:style w:type="paragraph" w:styleId="36">
    <w:name w:val="footnote text"/>
    <w:basedOn w:val="1"/>
    <w:link w:val="352"/>
    <w:qFormat/>
    <w:uiPriority w:val="0"/>
    <w:pPr>
      <w:spacing w:line="312" w:lineRule="atLeast"/>
      <w:jc w:val="left"/>
    </w:pPr>
    <w:rPr>
      <w:rFonts w:ascii="Times New Roman" w:hAnsi="Times New Roman" w:eastAsia="宋体" w:cs="Times New Roman"/>
      <w:sz w:val="18"/>
      <w:szCs w:val="20"/>
    </w:rPr>
  </w:style>
  <w:style w:type="paragraph" w:styleId="37">
    <w:name w:val="toc 6"/>
    <w:basedOn w:val="1"/>
    <w:next w:val="1"/>
    <w:qFormat/>
    <w:uiPriority w:val="0"/>
    <w:pPr>
      <w:ind w:left="2100"/>
    </w:pPr>
    <w:rPr>
      <w:rFonts w:ascii="Calibri" w:hAnsi="Calibri" w:eastAsia="宋体" w:cs="Times New Roman"/>
      <w:szCs w:val="24"/>
    </w:rPr>
  </w:style>
  <w:style w:type="paragraph" w:styleId="38">
    <w:name w:val="Body Text Indent 3"/>
    <w:basedOn w:val="1"/>
    <w:link w:val="224"/>
    <w:qFormat/>
    <w:uiPriority w:val="0"/>
    <w:pPr>
      <w:ind w:firstLine="523"/>
    </w:pPr>
    <w:rPr>
      <w:rFonts w:ascii="仿宋_GB2312" w:hAnsi="宋体" w:eastAsia="仿宋_GB2312" w:cs="Times New Roman"/>
      <w:sz w:val="24"/>
      <w:szCs w:val="24"/>
    </w:rPr>
  </w:style>
  <w:style w:type="paragraph" w:styleId="39">
    <w:name w:val="table of figures"/>
    <w:basedOn w:val="1"/>
    <w:next w:val="1"/>
    <w:unhideWhenUsed/>
    <w:qFormat/>
    <w:uiPriority w:val="99"/>
    <w:pPr>
      <w:spacing w:after="0" w:afterAutospacing="0"/>
    </w:pPr>
  </w:style>
  <w:style w:type="paragraph" w:styleId="40">
    <w:name w:val="toc 2"/>
    <w:basedOn w:val="1"/>
    <w:next w:val="1"/>
    <w:qFormat/>
    <w:uiPriority w:val="0"/>
    <w:pPr>
      <w:tabs>
        <w:tab w:val="right" w:leader="dot" w:pos="9440"/>
      </w:tabs>
      <w:spacing w:line="260" w:lineRule="exact"/>
      <w:jc w:val="left"/>
    </w:pPr>
    <w:rPr>
      <w:rFonts w:ascii="黑体" w:hAnsi="Calibri" w:eastAsia="黑体" w:cs="Times New Roman"/>
      <w:b/>
      <w:bCs/>
      <w:smallCaps/>
      <w:sz w:val="18"/>
      <w:szCs w:val="44"/>
    </w:rPr>
  </w:style>
  <w:style w:type="paragraph" w:styleId="41">
    <w:name w:val="toc 9"/>
    <w:basedOn w:val="1"/>
    <w:next w:val="1"/>
    <w:qFormat/>
    <w:uiPriority w:val="0"/>
    <w:pPr>
      <w:ind w:left="3360"/>
    </w:pPr>
    <w:rPr>
      <w:rFonts w:ascii="Calibri" w:hAnsi="Calibri" w:eastAsia="宋体" w:cs="Times New Roman"/>
      <w:szCs w:val="24"/>
    </w:rPr>
  </w:style>
  <w:style w:type="paragraph" w:styleId="42">
    <w:name w:val="Body Text 2"/>
    <w:basedOn w:val="1"/>
    <w:link w:val="225"/>
    <w:qFormat/>
    <w:uiPriority w:val="0"/>
    <w:pPr>
      <w:jc w:val="center"/>
    </w:pPr>
    <w:rPr>
      <w:rFonts w:ascii="仿宋_GB2312" w:hAnsi="Calibri" w:eastAsia="仿宋_GB2312" w:cs="Times New Roman"/>
      <w:sz w:val="44"/>
      <w:szCs w:val="24"/>
    </w:rPr>
  </w:style>
  <w:style w:type="paragraph" w:styleId="43">
    <w:name w:val="HTML Preformatted"/>
    <w:basedOn w:val="1"/>
    <w:link w:val="22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paragraph" w:styleId="44">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5">
    <w:name w:val="index 1"/>
    <w:basedOn w:val="1"/>
    <w:next w:val="1"/>
    <w:semiHidden/>
    <w:qFormat/>
    <w:uiPriority w:val="0"/>
    <w:rPr>
      <w:rFonts w:ascii="宋体" w:hAnsi="宋体" w:eastAsia="宋体" w:cs="Times New Roman"/>
      <w:szCs w:val="18"/>
    </w:rPr>
  </w:style>
  <w:style w:type="paragraph" w:styleId="46">
    <w:name w:val="index 2"/>
    <w:basedOn w:val="1"/>
    <w:next w:val="1"/>
    <w:semiHidden/>
    <w:qFormat/>
    <w:uiPriority w:val="0"/>
    <w:pPr>
      <w:ind w:left="200"/>
    </w:pPr>
    <w:rPr>
      <w:rFonts w:ascii="Calibri" w:hAnsi="Calibri" w:eastAsia="宋体" w:cs="Times New Roman"/>
      <w:szCs w:val="24"/>
    </w:rPr>
  </w:style>
  <w:style w:type="paragraph" w:styleId="47">
    <w:name w:val="Title"/>
    <w:basedOn w:val="1"/>
    <w:next w:val="1"/>
    <w:link w:val="420"/>
    <w:qFormat/>
    <w:uiPriority w:val="0"/>
    <w:pPr>
      <w:spacing w:before="240" w:after="60"/>
      <w:jc w:val="center"/>
      <w:outlineLvl w:val="0"/>
    </w:pPr>
    <w:rPr>
      <w:rFonts w:ascii="Cambria" w:hAnsi="Cambria" w:eastAsia="宋体" w:cs="Times New Roman"/>
      <w:b/>
      <w:bCs/>
      <w:sz w:val="32"/>
      <w:szCs w:val="32"/>
    </w:rPr>
  </w:style>
  <w:style w:type="paragraph" w:styleId="48">
    <w:name w:val="annotation subject"/>
    <w:basedOn w:val="16"/>
    <w:next w:val="16"/>
    <w:link w:val="227"/>
    <w:qFormat/>
    <w:uiPriority w:val="0"/>
    <w:rPr>
      <w:b/>
      <w:bCs/>
    </w:rPr>
  </w:style>
  <w:style w:type="paragraph" w:styleId="49">
    <w:name w:val="Body Text First Indent"/>
    <w:basedOn w:val="18"/>
    <w:link w:val="368"/>
    <w:qFormat/>
    <w:uiPriority w:val="0"/>
    <w:pPr>
      <w:spacing w:after="60" w:line="360" w:lineRule="atLeast"/>
      <w:ind w:left="72" w:right="30" w:firstLine="420"/>
      <w:jc w:val="center"/>
    </w:pPr>
    <w:rPr>
      <w:rFonts w:ascii="Times New Roman" w:hAnsi="Times New Roman" w:eastAsia="宋体"/>
      <w:szCs w:val="24"/>
    </w:rPr>
  </w:style>
  <w:style w:type="paragraph" w:styleId="50">
    <w:name w:val="Body Text First Indent 2"/>
    <w:basedOn w:val="19"/>
    <w:link w:val="482"/>
    <w:qFormat/>
    <w:uiPriority w:val="0"/>
    <w:pPr>
      <w:spacing w:before="240" w:line="360" w:lineRule="auto"/>
      <w:ind w:firstLine="420"/>
    </w:pPr>
    <w:rPr>
      <w:rFonts w:ascii="Times New Roman" w:hAnsi="Times New Roman" w:eastAsia="宋体"/>
      <w:sz w:val="21"/>
      <w:szCs w:val="24"/>
    </w:rPr>
  </w:style>
  <w:style w:type="table" w:styleId="52">
    <w:name w:val="Table Grid"/>
    <w:basedOn w:val="51"/>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4">
    <w:name w:val="Strong"/>
    <w:qFormat/>
    <w:uiPriority w:val="0"/>
    <w:rPr>
      <w:b/>
      <w:bCs/>
    </w:rPr>
  </w:style>
  <w:style w:type="character" w:styleId="55">
    <w:name w:val="endnote reference"/>
    <w:qFormat/>
    <w:uiPriority w:val="0"/>
    <w:rPr>
      <w:vertAlign w:val="superscript"/>
    </w:rPr>
  </w:style>
  <w:style w:type="character" w:styleId="56">
    <w:name w:val="page number"/>
    <w:basedOn w:val="53"/>
    <w:qFormat/>
    <w:uiPriority w:val="0"/>
  </w:style>
  <w:style w:type="character" w:styleId="57">
    <w:name w:val="FollowedHyperlink"/>
    <w:qFormat/>
    <w:uiPriority w:val="0"/>
    <w:rPr>
      <w:color w:val="800080"/>
      <w:u w:val="single"/>
    </w:rPr>
  </w:style>
  <w:style w:type="character" w:styleId="58">
    <w:name w:val="Emphasis"/>
    <w:qFormat/>
    <w:uiPriority w:val="0"/>
    <w:rPr>
      <w:i/>
      <w:iCs/>
    </w:rPr>
  </w:style>
  <w:style w:type="character" w:styleId="59">
    <w:name w:val="HTML Definition"/>
    <w:basedOn w:val="53"/>
    <w:unhideWhenUsed/>
    <w:qFormat/>
    <w:uiPriority w:val="99"/>
  </w:style>
  <w:style w:type="character" w:styleId="60">
    <w:name w:val="HTML Typewriter"/>
    <w:basedOn w:val="53"/>
    <w:unhideWhenUsed/>
    <w:qFormat/>
    <w:uiPriority w:val="99"/>
    <w:rPr>
      <w:rFonts w:ascii="monospace" w:hAnsi="monospace" w:eastAsia="monospace" w:cs="monospace"/>
      <w:sz w:val="20"/>
    </w:rPr>
  </w:style>
  <w:style w:type="character" w:styleId="61">
    <w:name w:val="HTML Acronym"/>
    <w:basedOn w:val="53"/>
    <w:unhideWhenUsed/>
    <w:qFormat/>
    <w:uiPriority w:val="99"/>
  </w:style>
  <w:style w:type="character" w:styleId="62">
    <w:name w:val="HTML Variable"/>
    <w:basedOn w:val="53"/>
    <w:unhideWhenUsed/>
    <w:qFormat/>
    <w:uiPriority w:val="99"/>
  </w:style>
  <w:style w:type="character" w:styleId="63">
    <w:name w:val="Hyperlink"/>
    <w:qFormat/>
    <w:uiPriority w:val="0"/>
    <w:rPr>
      <w:color w:val="0000FF"/>
      <w:u w:val="single"/>
    </w:rPr>
  </w:style>
  <w:style w:type="character" w:styleId="64">
    <w:name w:val="HTML Code"/>
    <w:basedOn w:val="53"/>
    <w:unhideWhenUsed/>
    <w:qFormat/>
    <w:uiPriority w:val="99"/>
    <w:rPr>
      <w:rFonts w:hint="default" w:ascii="monospace" w:hAnsi="monospace" w:eastAsia="monospace" w:cs="monospace"/>
      <w:sz w:val="20"/>
    </w:rPr>
  </w:style>
  <w:style w:type="character" w:styleId="65">
    <w:name w:val="annotation reference"/>
    <w:qFormat/>
    <w:uiPriority w:val="0"/>
    <w:rPr>
      <w:sz w:val="21"/>
      <w:szCs w:val="21"/>
    </w:rPr>
  </w:style>
  <w:style w:type="character" w:styleId="66">
    <w:name w:val="HTML Cite"/>
    <w:basedOn w:val="53"/>
    <w:unhideWhenUsed/>
    <w:qFormat/>
    <w:uiPriority w:val="99"/>
  </w:style>
  <w:style w:type="character" w:styleId="67">
    <w:name w:val="footnote reference"/>
    <w:qFormat/>
    <w:uiPriority w:val="0"/>
    <w:rPr>
      <w:rFonts w:hint="default" w:ascii="Times New Roman" w:hAnsi="Times New Roman" w:cs="Times New Roman"/>
      <w:vertAlign w:val="superscript"/>
    </w:rPr>
  </w:style>
  <w:style w:type="character" w:styleId="68">
    <w:name w:val="HTML Keyboard"/>
    <w:basedOn w:val="53"/>
    <w:unhideWhenUsed/>
    <w:qFormat/>
    <w:uiPriority w:val="99"/>
    <w:rPr>
      <w:rFonts w:hint="default" w:ascii="monospace" w:hAnsi="monospace" w:eastAsia="monospace" w:cs="monospace"/>
      <w:sz w:val="20"/>
    </w:rPr>
  </w:style>
  <w:style w:type="character" w:styleId="69">
    <w:name w:val="HTML Sample"/>
    <w:basedOn w:val="53"/>
    <w:unhideWhenUsed/>
    <w:qFormat/>
    <w:uiPriority w:val="99"/>
    <w:rPr>
      <w:rFonts w:hint="default" w:ascii="monospace" w:hAnsi="monospace" w:eastAsia="monospace" w:cs="monospace"/>
    </w:rPr>
  </w:style>
  <w:style w:type="character" w:customStyle="1" w:styleId="70">
    <w:name w:val="Heading 6 Char"/>
    <w:basedOn w:val="53"/>
    <w:qFormat/>
    <w:uiPriority w:val="9"/>
    <w:rPr>
      <w:rFonts w:ascii="Arial" w:hAnsi="Arial" w:eastAsia="Arial" w:cs="Arial"/>
      <w:b/>
      <w:bCs/>
      <w:sz w:val="22"/>
      <w:szCs w:val="22"/>
    </w:rPr>
  </w:style>
  <w:style w:type="character" w:customStyle="1" w:styleId="71">
    <w:name w:val="Heading 7 Char"/>
    <w:basedOn w:val="53"/>
    <w:qFormat/>
    <w:uiPriority w:val="9"/>
    <w:rPr>
      <w:rFonts w:ascii="Arial" w:hAnsi="Arial" w:eastAsia="Arial" w:cs="Arial"/>
      <w:b/>
      <w:bCs/>
      <w:i/>
      <w:iCs/>
      <w:sz w:val="22"/>
      <w:szCs w:val="22"/>
    </w:rPr>
  </w:style>
  <w:style w:type="character" w:customStyle="1" w:styleId="72">
    <w:name w:val="Heading 8 Char"/>
    <w:basedOn w:val="53"/>
    <w:qFormat/>
    <w:uiPriority w:val="9"/>
    <w:rPr>
      <w:rFonts w:ascii="Arial" w:hAnsi="Arial" w:eastAsia="Arial" w:cs="Arial"/>
      <w:i/>
      <w:iCs/>
      <w:sz w:val="22"/>
      <w:szCs w:val="22"/>
    </w:rPr>
  </w:style>
  <w:style w:type="character" w:customStyle="1" w:styleId="73">
    <w:name w:val="Heading 9 Char"/>
    <w:basedOn w:val="53"/>
    <w:qFormat/>
    <w:uiPriority w:val="9"/>
    <w:rPr>
      <w:rFonts w:ascii="Arial" w:hAnsi="Arial" w:eastAsia="Arial" w:cs="Arial"/>
      <w:i/>
      <w:iCs/>
      <w:sz w:val="21"/>
      <w:szCs w:val="21"/>
    </w:rPr>
  </w:style>
  <w:style w:type="character" w:customStyle="1" w:styleId="74">
    <w:name w:val="Subtitle Char"/>
    <w:basedOn w:val="53"/>
    <w:qFormat/>
    <w:uiPriority w:val="11"/>
    <w:rPr>
      <w:sz w:val="24"/>
      <w:szCs w:val="24"/>
    </w:rPr>
  </w:style>
  <w:style w:type="character" w:customStyle="1" w:styleId="75">
    <w:name w:val="Caption Char"/>
    <w:qFormat/>
    <w:uiPriority w:val="99"/>
  </w:style>
  <w:style w:type="table" w:customStyle="1" w:styleId="76">
    <w:name w:val="Table Grid Light"/>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5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5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5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5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5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5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5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5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5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5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5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5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5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5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5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5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5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5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5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5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5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5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5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basedOn w:val="5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5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5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5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5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5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5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basedOn w:val="5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5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5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5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5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5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5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basedOn w:val="5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5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5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5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5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5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5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basedOn w:val="5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5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5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5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5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5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5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basedOn w:val="5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5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5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5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5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5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5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5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5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5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5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5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5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5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5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5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5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5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5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basedOn w:val="5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5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5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5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5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5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5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basedOn w:val="5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5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5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5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5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5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5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5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5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5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5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5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5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5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5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5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5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5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5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5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5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5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5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5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5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5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5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5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5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5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5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5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5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5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5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Endnote Text Char"/>
    <w:qFormat/>
    <w:uiPriority w:val="99"/>
    <w:rPr>
      <w:sz w:val="20"/>
    </w:rPr>
  </w:style>
  <w:style w:type="character" w:customStyle="1" w:styleId="202">
    <w:name w:val="标题 1 字符"/>
    <w:basedOn w:val="53"/>
    <w:link w:val="2"/>
    <w:qFormat/>
    <w:uiPriority w:val="0"/>
    <w:rPr>
      <w:rFonts w:ascii="楷体_GB2312" w:hAnsi="Calibri" w:eastAsia="楷体_GB2312" w:cs="Times New Roman"/>
      <w:sz w:val="28"/>
      <w:szCs w:val="20"/>
    </w:rPr>
  </w:style>
  <w:style w:type="character" w:customStyle="1" w:styleId="203">
    <w:name w:val="标题 2 Char"/>
    <w:basedOn w:val="53"/>
    <w:qFormat/>
    <w:uiPriority w:val="0"/>
    <w:rPr>
      <w:rFonts w:asciiTheme="majorHAnsi" w:hAnsiTheme="majorHAnsi" w:eastAsiaTheme="majorEastAsia" w:cstheme="majorBidi"/>
      <w:b/>
      <w:bCs/>
      <w:sz w:val="32"/>
      <w:szCs w:val="32"/>
    </w:rPr>
  </w:style>
  <w:style w:type="character" w:customStyle="1" w:styleId="204">
    <w:name w:val="标题 3 字符"/>
    <w:basedOn w:val="53"/>
    <w:link w:val="4"/>
    <w:qFormat/>
    <w:uiPriority w:val="0"/>
    <w:rPr>
      <w:rFonts w:ascii="Calibri" w:hAnsi="Calibri" w:eastAsia="宋体" w:cs="Times New Roman"/>
      <w:b/>
      <w:sz w:val="32"/>
      <w:szCs w:val="20"/>
    </w:rPr>
  </w:style>
  <w:style w:type="character" w:customStyle="1" w:styleId="205">
    <w:name w:val="标题 4 字符"/>
    <w:basedOn w:val="53"/>
    <w:link w:val="6"/>
    <w:qFormat/>
    <w:uiPriority w:val="0"/>
    <w:rPr>
      <w:rFonts w:ascii="Arial" w:hAnsi="Arial" w:eastAsia="黑体" w:cs="Times New Roman"/>
      <w:b/>
      <w:bCs/>
      <w:sz w:val="28"/>
      <w:szCs w:val="28"/>
    </w:rPr>
  </w:style>
  <w:style w:type="character" w:customStyle="1" w:styleId="206">
    <w:name w:val="标题 5 字符"/>
    <w:basedOn w:val="53"/>
    <w:link w:val="7"/>
    <w:qFormat/>
    <w:uiPriority w:val="0"/>
    <w:rPr>
      <w:rFonts w:ascii="宋体" w:hAnsi="宋体" w:eastAsia="宋体" w:cs="Times New Roman"/>
      <w:b/>
      <w:bCs/>
      <w:szCs w:val="24"/>
    </w:rPr>
  </w:style>
  <w:style w:type="character" w:customStyle="1" w:styleId="207">
    <w:name w:val="标题 6 字符"/>
    <w:basedOn w:val="53"/>
    <w:link w:val="8"/>
    <w:qFormat/>
    <w:uiPriority w:val="0"/>
    <w:rPr>
      <w:rFonts w:ascii="Arial" w:hAnsi="Arial" w:eastAsia="黑体" w:cs="Times New Roman"/>
      <w:b/>
      <w:bCs/>
      <w:sz w:val="24"/>
      <w:szCs w:val="24"/>
    </w:rPr>
  </w:style>
  <w:style w:type="character" w:customStyle="1" w:styleId="208">
    <w:name w:val="标题 7 字符"/>
    <w:basedOn w:val="53"/>
    <w:link w:val="9"/>
    <w:qFormat/>
    <w:uiPriority w:val="0"/>
    <w:rPr>
      <w:rFonts w:ascii="Calibri" w:hAnsi="Calibri" w:eastAsia="宋体" w:cs="Times New Roman"/>
      <w:b/>
      <w:bCs/>
      <w:sz w:val="24"/>
      <w:szCs w:val="24"/>
    </w:rPr>
  </w:style>
  <w:style w:type="character" w:customStyle="1" w:styleId="209">
    <w:name w:val="标题 8 字符"/>
    <w:basedOn w:val="53"/>
    <w:link w:val="10"/>
    <w:qFormat/>
    <w:uiPriority w:val="0"/>
    <w:rPr>
      <w:rFonts w:ascii="Cambria" w:hAnsi="Cambria" w:eastAsia="宋体" w:cs="Times New Roman"/>
      <w:sz w:val="24"/>
      <w:szCs w:val="24"/>
    </w:rPr>
  </w:style>
  <w:style w:type="character" w:customStyle="1" w:styleId="210">
    <w:name w:val="标题 9 字符"/>
    <w:basedOn w:val="53"/>
    <w:link w:val="11"/>
    <w:qFormat/>
    <w:uiPriority w:val="0"/>
    <w:rPr>
      <w:rFonts w:ascii="Cambria" w:hAnsi="Cambria" w:eastAsia="宋体" w:cs="Times New Roman"/>
      <w:szCs w:val="21"/>
    </w:rPr>
  </w:style>
  <w:style w:type="paragraph" w:customStyle="1" w:styleId="211">
    <w:name w:val="无间隔1"/>
    <w:qFormat/>
    <w:uiPriority w:val="0"/>
    <w:pPr>
      <w:widowControl w:val="0"/>
      <w:jc w:val="both"/>
    </w:pPr>
    <w:rPr>
      <w:rFonts w:hint="default" w:ascii="Times New Roman" w:hAnsi="Times New Roman" w:eastAsia="宋体" w:cs="Times New Roman"/>
      <w:sz w:val="21"/>
      <w:szCs w:val="22"/>
    </w:rPr>
  </w:style>
  <w:style w:type="character" w:customStyle="1" w:styleId="212">
    <w:name w:val="文档结构图 字符"/>
    <w:basedOn w:val="53"/>
    <w:link w:val="15"/>
    <w:qFormat/>
    <w:uiPriority w:val="0"/>
    <w:rPr>
      <w:rFonts w:ascii="Calibri" w:hAnsi="Calibri" w:eastAsia="宋体" w:cs="Times New Roman"/>
      <w:szCs w:val="24"/>
      <w:shd w:val="clear" w:color="auto" w:fill="000080"/>
    </w:rPr>
  </w:style>
  <w:style w:type="character" w:customStyle="1" w:styleId="213">
    <w:name w:val="批注文字 字符"/>
    <w:basedOn w:val="53"/>
    <w:link w:val="16"/>
    <w:qFormat/>
    <w:uiPriority w:val="0"/>
    <w:rPr>
      <w:rFonts w:ascii="Calibri" w:hAnsi="Calibri" w:eastAsia="宋体" w:cs="Times New Roman"/>
      <w:szCs w:val="24"/>
    </w:rPr>
  </w:style>
  <w:style w:type="character" w:customStyle="1" w:styleId="214">
    <w:name w:val="正文文本 3 Char"/>
    <w:basedOn w:val="53"/>
    <w:qFormat/>
    <w:uiPriority w:val="0"/>
    <w:rPr>
      <w:sz w:val="16"/>
      <w:szCs w:val="16"/>
    </w:rPr>
  </w:style>
  <w:style w:type="character" w:customStyle="1" w:styleId="215">
    <w:name w:val="正文文本 字符"/>
    <w:basedOn w:val="53"/>
    <w:link w:val="18"/>
    <w:qFormat/>
    <w:uiPriority w:val="0"/>
    <w:rPr>
      <w:rFonts w:ascii="楷体_GB2312" w:hAnsi="Arial" w:eastAsia="楷体_GB2312" w:cs="Times New Roman"/>
      <w:sz w:val="28"/>
      <w:szCs w:val="20"/>
    </w:rPr>
  </w:style>
  <w:style w:type="character" w:customStyle="1" w:styleId="216">
    <w:name w:val="正文文本缩进 字符"/>
    <w:basedOn w:val="53"/>
    <w:link w:val="19"/>
    <w:qFormat/>
    <w:uiPriority w:val="0"/>
    <w:rPr>
      <w:rFonts w:ascii="楷体_GB2312" w:hAnsi="Calibri" w:eastAsia="楷体_GB2312" w:cs="Times New Roman"/>
      <w:sz w:val="32"/>
      <w:szCs w:val="20"/>
    </w:rPr>
  </w:style>
  <w:style w:type="character" w:customStyle="1" w:styleId="217">
    <w:name w:val="纯文本 字符"/>
    <w:basedOn w:val="53"/>
    <w:link w:val="24"/>
    <w:qFormat/>
    <w:uiPriority w:val="99"/>
    <w:rPr>
      <w:rFonts w:ascii="宋体" w:hAnsi="Courier New" w:eastAsia="宋体" w:cs="Times New Roman"/>
      <w:szCs w:val="20"/>
    </w:rPr>
  </w:style>
  <w:style w:type="character" w:customStyle="1" w:styleId="218">
    <w:name w:val="日期 Char"/>
    <w:basedOn w:val="53"/>
    <w:qFormat/>
    <w:uiPriority w:val="0"/>
  </w:style>
  <w:style w:type="character" w:customStyle="1" w:styleId="219">
    <w:name w:val="正文文本缩进 2 Char"/>
    <w:basedOn w:val="53"/>
    <w:qFormat/>
    <w:uiPriority w:val="0"/>
  </w:style>
  <w:style w:type="character" w:customStyle="1" w:styleId="220">
    <w:name w:val="批注框文本 Char"/>
    <w:basedOn w:val="53"/>
    <w:qFormat/>
    <w:uiPriority w:val="0"/>
    <w:rPr>
      <w:sz w:val="18"/>
      <w:szCs w:val="18"/>
    </w:rPr>
  </w:style>
  <w:style w:type="character" w:customStyle="1" w:styleId="221">
    <w:name w:val="页脚 Char"/>
    <w:basedOn w:val="53"/>
    <w:qFormat/>
    <w:uiPriority w:val="99"/>
    <w:rPr>
      <w:sz w:val="18"/>
      <w:szCs w:val="18"/>
    </w:rPr>
  </w:style>
  <w:style w:type="character" w:customStyle="1" w:styleId="222">
    <w:name w:val="页眉 Char"/>
    <w:basedOn w:val="53"/>
    <w:qFormat/>
    <w:uiPriority w:val="0"/>
    <w:rPr>
      <w:sz w:val="18"/>
      <w:szCs w:val="18"/>
    </w:rPr>
  </w:style>
  <w:style w:type="character" w:customStyle="1" w:styleId="223">
    <w:name w:val="副标题 字符"/>
    <w:basedOn w:val="53"/>
    <w:link w:val="34"/>
    <w:qFormat/>
    <w:uiPriority w:val="0"/>
    <w:rPr>
      <w:rFonts w:ascii="Calibri" w:hAnsi="Calibri" w:eastAsia="黑体" w:cs="Times New Roman"/>
      <w:sz w:val="28"/>
      <w:szCs w:val="28"/>
    </w:rPr>
  </w:style>
  <w:style w:type="character" w:customStyle="1" w:styleId="224">
    <w:name w:val="正文文本缩进 3 字符"/>
    <w:basedOn w:val="53"/>
    <w:link w:val="38"/>
    <w:qFormat/>
    <w:uiPriority w:val="0"/>
    <w:rPr>
      <w:rFonts w:ascii="仿宋_GB2312" w:hAnsi="宋体" w:eastAsia="仿宋_GB2312" w:cs="Times New Roman"/>
      <w:sz w:val="24"/>
      <w:szCs w:val="24"/>
    </w:rPr>
  </w:style>
  <w:style w:type="character" w:customStyle="1" w:styleId="225">
    <w:name w:val="正文文本 2 字符"/>
    <w:basedOn w:val="53"/>
    <w:link w:val="42"/>
    <w:qFormat/>
    <w:uiPriority w:val="0"/>
    <w:rPr>
      <w:rFonts w:ascii="仿宋_GB2312" w:hAnsi="Calibri" w:eastAsia="仿宋_GB2312" w:cs="Times New Roman"/>
      <w:sz w:val="44"/>
      <w:szCs w:val="24"/>
    </w:rPr>
  </w:style>
  <w:style w:type="character" w:customStyle="1" w:styleId="226">
    <w:name w:val="HTML 预设格式 字符"/>
    <w:basedOn w:val="53"/>
    <w:link w:val="43"/>
    <w:qFormat/>
    <w:uiPriority w:val="0"/>
    <w:rPr>
      <w:rFonts w:ascii="黑体" w:hAnsi="Courier New" w:eastAsia="黑体" w:cs="Courier New"/>
      <w:sz w:val="20"/>
      <w:szCs w:val="20"/>
    </w:rPr>
  </w:style>
  <w:style w:type="character" w:customStyle="1" w:styleId="227">
    <w:name w:val="批注主题 字符"/>
    <w:basedOn w:val="213"/>
    <w:link w:val="48"/>
    <w:qFormat/>
    <w:uiPriority w:val="0"/>
    <w:rPr>
      <w:rFonts w:ascii="Calibri" w:hAnsi="Calibri" w:eastAsia="宋体" w:cs="Times New Roman"/>
      <w:b/>
      <w:bCs/>
      <w:szCs w:val="24"/>
    </w:rPr>
  </w:style>
  <w:style w:type="character" w:customStyle="1" w:styleId="228">
    <w:name w:val="样式 Char"/>
    <w:link w:val="229"/>
    <w:qFormat/>
    <w:uiPriority w:val="0"/>
    <w:rPr>
      <w:rFonts w:ascii="宋体" w:hAnsi="宋体" w:cs="宋体"/>
      <w:sz w:val="24"/>
      <w:szCs w:val="24"/>
    </w:rPr>
  </w:style>
  <w:style w:type="paragraph" w:customStyle="1" w:styleId="229">
    <w:name w:val="样式"/>
    <w:link w:val="228"/>
    <w:qFormat/>
    <w:uiPriority w:val="0"/>
    <w:pPr>
      <w:widowControl w:val="0"/>
    </w:pPr>
    <w:rPr>
      <w:rFonts w:hint="default" w:ascii="宋体" w:hAnsi="宋体" w:cs="宋体" w:eastAsiaTheme="minorEastAsia"/>
      <w:sz w:val="24"/>
      <w:szCs w:val="24"/>
    </w:rPr>
  </w:style>
  <w:style w:type="character" w:customStyle="1" w:styleId="230">
    <w:name w:val="jj1"/>
    <w:qFormat/>
    <w:uiPriority w:val="0"/>
    <w:rPr>
      <w:sz w:val="20"/>
      <w:szCs w:val="20"/>
      <w:u w:val="none"/>
    </w:rPr>
  </w:style>
  <w:style w:type="character" w:customStyle="1" w:styleId="231">
    <w:name w:val="访问过的超链接1"/>
    <w:qFormat/>
    <w:uiPriority w:val="0"/>
    <w:rPr>
      <w:color w:val="800080"/>
      <w:u w:val="single"/>
    </w:rPr>
  </w:style>
  <w:style w:type="character" w:customStyle="1" w:styleId="232">
    <w:name w:val="列出段落 Char"/>
    <w:link w:val="233"/>
    <w:qFormat/>
    <w:uiPriority w:val="0"/>
    <w:rPr>
      <w:rFonts w:ascii="Calibri" w:hAnsi="Calibri"/>
      <w:sz w:val="24"/>
      <w:szCs w:val="24"/>
      <w:lang w:eastAsia="en-US" w:bidi="en-US"/>
    </w:rPr>
  </w:style>
  <w:style w:type="paragraph" w:customStyle="1" w:styleId="233">
    <w:name w:val="列出段落1"/>
    <w:basedOn w:val="1"/>
    <w:link w:val="232"/>
    <w:qFormat/>
    <w:uiPriority w:val="0"/>
    <w:pPr>
      <w:widowControl/>
      <w:ind w:left="720"/>
      <w:contextualSpacing/>
      <w:jc w:val="left"/>
    </w:pPr>
    <w:rPr>
      <w:rFonts w:ascii="Calibri" w:hAnsi="Calibri"/>
      <w:sz w:val="24"/>
      <w:szCs w:val="24"/>
      <w:lang w:eastAsia="en-US" w:bidi="en-US"/>
    </w:rPr>
  </w:style>
  <w:style w:type="character" w:customStyle="1" w:styleId="234">
    <w:name w:val="正文缩进 字符"/>
    <w:link w:val="5"/>
    <w:qFormat/>
    <w:uiPriority w:val="0"/>
    <w:rPr>
      <w:rFonts w:ascii="Calibri" w:hAnsi="Calibri" w:eastAsia="宋体" w:cs="Times New Roman"/>
      <w:szCs w:val="20"/>
    </w:rPr>
  </w:style>
  <w:style w:type="character" w:customStyle="1" w:styleId="235">
    <w:name w:val="标题2 Char"/>
    <w:qFormat/>
    <w:uiPriority w:val="0"/>
    <w:rPr>
      <w:rFonts w:ascii="方正楷体_GBK" w:hAnsi="Book Antiqua" w:eastAsia="方正楷体_GBK"/>
      <w:sz w:val="32"/>
      <w:lang w:val="en-US" w:eastAsia="zh-CN" w:bidi="ar-SA"/>
    </w:rPr>
  </w:style>
  <w:style w:type="paragraph" w:customStyle="1" w:styleId="236">
    <w:name w:val="二级目录"/>
    <w:next w:val="1"/>
    <w:qFormat/>
    <w:uiPriority w:val="0"/>
    <w:pPr>
      <w:tabs>
        <w:tab w:val="left" w:pos="720"/>
      </w:tabs>
      <w:ind w:left="720" w:hanging="720"/>
      <w:outlineLvl w:val="1"/>
    </w:pPr>
    <w:rPr>
      <w:rFonts w:hint="default" w:ascii="Calibri" w:hAnsi="Calibri" w:eastAsia="宋体" w:cs="Times New Roman"/>
      <w:b/>
      <w:sz w:val="30"/>
      <w:szCs w:val="28"/>
    </w:rPr>
  </w:style>
  <w:style w:type="paragraph" w:customStyle="1" w:styleId="237">
    <w:name w:val="正本首行缩进2字符（WebRay）"/>
    <w:basedOn w:val="1"/>
    <w:qFormat/>
    <w:uiPriority w:val="0"/>
    <w:pPr>
      <w:widowControl/>
      <w:spacing w:line="360" w:lineRule="auto"/>
      <w:ind w:firstLine="200"/>
      <w:jc w:val="left"/>
    </w:pPr>
    <w:rPr>
      <w:rFonts w:ascii="Calibri" w:hAnsi="Calibri" w:eastAsia="宋体" w:cs="Times New Roman"/>
      <w:sz w:val="24"/>
      <w:szCs w:val="24"/>
    </w:rPr>
  </w:style>
  <w:style w:type="paragraph" w:customStyle="1" w:styleId="238">
    <w:name w:val="纯文本1"/>
    <w:basedOn w:val="1"/>
    <w:qFormat/>
    <w:uiPriority w:val="0"/>
    <w:rPr>
      <w:rFonts w:ascii="宋体" w:hAnsi="Courier New" w:eastAsia="宋体" w:cs="Calibri"/>
      <w:szCs w:val="20"/>
    </w:rPr>
  </w:style>
  <w:style w:type="paragraph" w:customStyle="1" w:styleId="23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40">
    <w:name w:val="Char Char1 Char Char Char Char"/>
    <w:basedOn w:val="1"/>
    <w:qFormat/>
    <w:uiPriority w:val="0"/>
    <w:rPr>
      <w:rFonts w:ascii="Calibri" w:hAnsi="Calibri" w:eastAsia="宋体" w:cs="Times New Roman"/>
      <w:szCs w:val="24"/>
    </w:rPr>
  </w:style>
  <w:style w:type="paragraph" w:customStyle="1" w:styleId="241">
    <w:name w:val="Char Char Char Char1 Char Char"/>
    <w:basedOn w:val="1"/>
    <w:qFormat/>
    <w:uiPriority w:val="0"/>
    <w:pPr>
      <w:tabs>
        <w:tab w:val="left" w:pos="360"/>
      </w:tabs>
    </w:pPr>
    <w:rPr>
      <w:rFonts w:ascii="Calibri" w:hAnsi="Calibri" w:eastAsia="宋体" w:cs="Times New Roman"/>
      <w:sz w:val="24"/>
      <w:szCs w:val="24"/>
    </w:rPr>
  </w:style>
  <w:style w:type="paragraph" w:customStyle="1" w:styleId="242">
    <w:name w:val="附录1"/>
    <w:qFormat/>
    <w:uiPriority w:val="0"/>
    <w:pPr>
      <w:numPr>
        <w:ilvl w:val="0"/>
        <w:numId w:val="1"/>
      </w:numPr>
      <w:tabs>
        <w:tab w:val="left" w:pos="5443"/>
        <w:tab w:val="clear" w:pos="907"/>
      </w:tabs>
      <w:spacing w:before="240" w:line="600" w:lineRule="atLeast"/>
      <w:ind w:left="5443"/>
    </w:pPr>
    <w:rPr>
      <w:rFonts w:hint="default" w:ascii="Calibri" w:hAnsi="Calibri" w:eastAsia="宋体" w:cs="Times New Roman"/>
      <w:b/>
      <w:i/>
      <w:sz w:val="28"/>
      <w:szCs w:val="20"/>
    </w:rPr>
  </w:style>
  <w:style w:type="paragraph" w:customStyle="1" w:styleId="243">
    <w:name w:val="第四级"/>
    <w:basedOn w:val="1"/>
    <w:next w:val="1"/>
    <w:qFormat/>
    <w:uiPriority w:val="0"/>
    <w:pPr>
      <w:numPr>
        <w:ilvl w:val="3"/>
        <w:numId w:val="2"/>
      </w:numPr>
      <w:spacing w:line="360" w:lineRule="auto"/>
    </w:pPr>
    <w:rPr>
      <w:rFonts w:ascii="宋体" w:hAnsi="宋体" w:eastAsia="仿宋" w:cs="Times New Roman"/>
      <w:sz w:val="28"/>
      <w:szCs w:val="21"/>
    </w:rPr>
  </w:style>
  <w:style w:type="paragraph" w:customStyle="1" w:styleId="244">
    <w:name w:val="标题1"/>
    <w:basedOn w:val="1"/>
    <w:next w:val="1"/>
    <w:qFormat/>
    <w:uiPriority w:val="0"/>
    <w:pPr>
      <w:tabs>
        <w:tab w:val="left" w:pos="9193"/>
        <w:tab w:val="left" w:pos="9827"/>
      </w:tabs>
      <w:spacing w:line="700" w:lineRule="atLeast"/>
      <w:jc w:val="center"/>
    </w:pPr>
    <w:rPr>
      <w:rFonts w:ascii="Calibri" w:hAnsi="Calibri" w:eastAsia="方正小标宋_GBK" w:cs="Times New Roman"/>
      <w:sz w:val="44"/>
      <w:szCs w:val="24"/>
    </w:rPr>
  </w:style>
  <w:style w:type="paragraph" w:customStyle="1" w:styleId="245">
    <w:name w:val="正文 1.1"/>
    <w:basedOn w:val="1"/>
    <w:next w:val="246"/>
    <w:qFormat/>
    <w:uiPriority w:val="0"/>
    <w:pPr>
      <w:numPr>
        <w:ilvl w:val="1"/>
        <w:numId w:val="2"/>
      </w:numPr>
      <w:tabs>
        <w:tab w:val="clear" w:pos="851"/>
      </w:tabs>
      <w:spacing w:line="360" w:lineRule="auto"/>
      <w:ind w:left="980" w:hanging="980"/>
      <w:outlineLvl w:val="1"/>
    </w:pPr>
    <w:rPr>
      <w:rFonts w:ascii="仿宋" w:hAnsi="仿宋" w:eastAsia="仿宋" w:cs="Times New Roman"/>
      <w:b/>
      <w:sz w:val="28"/>
      <w:szCs w:val="21"/>
    </w:rPr>
  </w:style>
  <w:style w:type="paragraph" w:customStyle="1" w:styleId="246">
    <w:name w:val="正文 1.1.1"/>
    <w:basedOn w:val="1"/>
    <w:next w:val="1"/>
    <w:qFormat/>
    <w:uiPriority w:val="0"/>
    <w:pPr>
      <w:numPr>
        <w:ilvl w:val="2"/>
        <w:numId w:val="2"/>
      </w:numPr>
      <w:spacing w:line="360" w:lineRule="auto"/>
      <w:outlineLvl w:val="2"/>
    </w:pPr>
    <w:rPr>
      <w:rFonts w:ascii="宋体" w:hAnsi="宋体" w:eastAsia="宋体" w:cs="Times New Roman"/>
      <w:color w:val="000000"/>
      <w:sz w:val="28"/>
      <w:szCs w:val="21"/>
    </w:rPr>
  </w:style>
  <w:style w:type="paragraph" w:customStyle="1" w:styleId="247">
    <w:name w:val="xl47"/>
    <w:basedOn w:val="1"/>
    <w:qFormat/>
    <w:uiPriority w:val="0"/>
    <w:pPr>
      <w:widowControl/>
      <w:spacing w:before="100" w:beforeAutospacing="1" w:after="100" w:afterAutospacing="1"/>
      <w:jc w:val="center"/>
    </w:pPr>
    <w:rPr>
      <w:rFonts w:hint="eastAsia" w:ascii="方正姚体" w:hAnsi="宋体" w:eastAsia="方正姚体" w:cs="Times New Roman"/>
      <w:b/>
      <w:bCs/>
      <w:sz w:val="36"/>
      <w:szCs w:val="36"/>
    </w:rPr>
  </w:style>
  <w:style w:type="paragraph" w:customStyle="1" w:styleId="248">
    <w:name w:val="Coms Alinea"/>
    <w:qFormat/>
    <w:uiPriority w:val="0"/>
    <w:pPr>
      <w:widowControl w:val="0"/>
    </w:pPr>
    <w:rPr>
      <w:rFonts w:hint="default" w:ascii="Arial" w:hAnsi="Arial" w:eastAsia="宋体" w:cs="Arial"/>
      <w:sz w:val="20"/>
      <w:szCs w:val="20"/>
    </w:rPr>
  </w:style>
  <w:style w:type="paragraph" w:customStyle="1" w:styleId="249">
    <w:name w:val="正文A"/>
    <w:qFormat/>
    <w:uiPriority w:val="0"/>
    <w:pPr>
      <w:tabs>
        <w:tab w:val="left" w:pos="0"/>
      </w:tabs>
      <w:spacing w:before="120" w:line="360" w:lineRule="auto"/>
      <w:ind w:firstLine="480"/>
      <w:jc w:val="both"/>
    </w:pPr>
    <w:rPr>
      <w:rFonts w:hint="default" w:ascii="Calibri" w:hAnsi="Calibri" w:eastAsia="宋体" w:cs="Times New Roman"/>
      <w:sz w:val="24"/>
      <w:szCs w:val="20"/>
    </w:rPr>
  </w:style>
  <w:style w:type="paragraph" w:customStyle="1" w:styleId="250">
    <w:name w:val="Table Text"/>
    <w:qFormat/>
    <w:uiPriority w:val="0"/>
    <w:pPr>
      <w:spacing w:after="80"/>
      <w:jc w:val="center"/>
    </w:pPr>
    <w:rPr>
      <w:rFonts w:hint="default" w:ascii="仿宋_GB2312" w:hAnsi="宋体" w:eastAsia="仿宋_GB2312" w:cs="Times New Roman"/>
      <w:sz w:val="24"/>
      <w:szCs w:val="20"/>
    </w:rPr>
  </w:style>
  <w:style w:type="paragraph" w:customStyle="1" w:styleId="25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2">
    <w:name w:val="Char Char Char Char1 Char Char Char"/>
    <w:basedOn w:val="15"/>
    <w:qFormat/>
    <w:uiPriority w:val="0"/>
    <w:pPr>
      <w:spacing w:line="360" w:lineRule="auto"/>
    </w:pPr>
    <w:rPr>
      <w:rFonts w:ascii="Tahoma" w:hAnsi="Tahoma"/>
      <w:sz w:val="24"/>
    </w:rPr>
  </w:style>
  <w:style w:type="paragraph" w:customStyle="1" w:styleId="253">
    <w:name w:val="标书正文格式"/>
    <w:qFormat/>
    <w:uiPriority w:val="0"/>
    <w:pPr>
      <w:spacing w:line="360" w:lineRule="auto"/>
      <w:ind w:firstLine="200"/>
    </w:pPr>
    <w:rPr>
      <w:rFonts w:hint="default" w:ascii="Calibri" w:hAnsi="Calibri" w:eastAsia="楷体_GB2312" w:cs="Times New Roman"/>
      <w:sz w:val="24"/>
      <w:szCs w:val="24"/>
    </w:rPr>
  </w:style>
  <w:style w:type="paragraph" w:customStyle="1" w:styleId="254">
    <w:name w:val="Char"/>
    <w:basedOn w:val="1"/>
    <w:qFormat/>
    <w:uiPriority w:val="0"/>
    <w:pPr>
      <w:tabs>
        <w:tab w:val="left" w:pos="360"/>
      </w:tabs>
      <w:ind w:firstLine="561"/>
      <w:jc w:val="center"/>
    </w:pPr>
    <w:rPr>
      <w:rFonts w:ascii="宋体" w:hAnsi="宋体" w:eastAsia="宋体" w:cs="Times New Roman"/>
      <w:b/>
      <w:bCs/>
      <w:sz w:val="28"/>
      <w:szCs w:val="28"/>
    </w:rPr>
  </w:style>
  <w:style w:type="paragraph" w:customStyle="1" w:styleId="255">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Times New Roman"/>
      <w:sz w:val="20"/>
      <w:szCs w:val="20"/>
    </w:rPr>
  </w:style>
  <w:style w:type="paragraph" w:customStyle="1" w:styleId="256">
    <w:name w:val="格式1"/>
    <w:basedOn w:val="1"/>
    <w:qFormat/>
    <w:uiPriority w:val="0"/>
    <w:pPr>
      <w:jc w:val="center"/>
    </w:pPr>
    <w:rPr>
      <w:rFonts w:ascii="黑体" w:hAnsi="宋体" w:eastAsia="黑体" w:cs="Times New Roman"/>
      <w:b/>
      <w:bCs/>
      <w:color w:val="000000"/>
      <w:sz w:val="32"/>
      <w:szCs w:val="20"/>
    </w:rPr>
  </w:style>
  <w:style w:type="paragraph" w:customStyle="1" w:styleId="257">
    <w:name w:val="Char1"/>
    <w:basedOn w:val="1"/>
    <w:qFormat/>
    <w:uiPriority w:val="0"/>
    <w:rPr>
      <w:rFonts w:ascii="Tahoma" w:hAnsi="Tahoma" w:eastAsia="宋体" w:cs="Times New Roman"/>
      <w:sz w:val="24"/>
      <w:szCs w:val="20"/>
    </w:rPr>
  </w:style>
  <w:style w:type="paragraph" w:customStyle="1" w:styleId="258">
    <w:name w:val="条款正文（四级标题）"/>
    <w:basedOn w:val="6"/>
    <w:qFormat/>
    <w:uiPriority w:val="0"/>
    <w:pPr>
      <w:keepNext w:val="0"/>
      <w:keepLines w:val="0"/>
      <w:tabs>
        <w:tab w:val="left" w:pos="540"/>
      </w:tabs>
      <w:spacing w:before="0" w:after="0" w:line="240" w:lineRule="auto"/>
      <w:ind w:left="357"/>
    </w:pPr>
    <w:rPr>
      <w:rFonts w:ascii="Times New Roman" w:hAnsi="Times New Roman" w:eastAsia="宋体"/>
      <w:b w:val="0"/>
      <w:bCs w:val="0"/>
      <w:sz w:val="21"/>
      <w:szCs w:val="21"/>
    </w:rPr>
  </w:style>
  <w:style w:type="paragraph" w:customStyle="1" w:styleId="259">
    <w:name w:val="正文空2格  1."/>
    <w:basedOn w:val="1"/>
    <w:qFormat/>
    <w:uiPriority w:val="0"/>
    <w:pPr>
      <w:spacing w:line="360" w:lineRule="auto"/>
      <w:ind w:firstLine="480"/>
    </w:pPr>
    <w:rPr>
      <w:rFonts w:ascii="宋体" w:hAnsi="Calibri" w:eastAsia="仿宋" w:cs="宋体"/>
      <w:sz w:val="28"/>
      <w:szCs w:val="20"/>
    </w:rPr>
  </w:style>
  <w:style w:type="paragraph" w:customStyle="1" w:styleId="260">
    <w:name w:val="一级目录"/>
    <w:next w:val="1"/>
    <w:qFormat/>
    <w:uiPriority w:val="99"/>
    <w:pPr>
      <w:jc w:val="center"/>
      <w:outlineLvl w:val="0"/>
    </w:pPr>
    <w:rPr>
      <w:rFonts w:hint="default" w:ascii="黑体" w:hAnsi="Calibri" w:eastAsia="黑体" w:cs="Times New Roman"/>
      <w:b/>
      <w:sz w:val="44"/>
      <w:szCs w:val="44"/>
    </w:rPr>
  </w:style>
  <w:style w:type="paragraph" w:customStyle="1" w:styleId="261">
    <w:name w:val="标题2"/>
    <w:basedOn w:val="1"/>
    <w:next w:val="1"/>
    <w:qFormat/>
    <w:uiPriority w:val="0"/>
    <w:pPr>
      <w:jc w:val="center"/>
    </w:pPr>
    <w:rPr>
      <w:rFonts w:ascii="Calibri" w:hAnsi="Calibri" w:eastAsia="方正楷体_GBK" w:cs="Times New Roman"/>
      <w:szCs w:val="24"/>
    </w:rPr>
  </w:style>
  <w:style w:type="paragraph" w:customStyle="1" w:styleId="262">
    <w:name w:val="默认段落字体 Para Char Char Char Char Char Char Char Char Char1 Char Char Char Char Char Char Char"/>
    <w:basedOn w:val="15"/>
    <w:qFormat/>
    <w:uiPriority w:val="0"/>
    <w:rPr>
      <w:rFonts w:ascii="Tahoma" w:hAnsi="Tahoma"/>
      <w:sz w:val="24"/>
    </w:rPr>
  </w:style>
  <w:style w:type="paragraph" w:customStyle="1" w:styleId="263">
    <w:name w:val="标题3"/>
    <w:basedOn w:val="1"/>
    <w:next w:val="1"/>
    <w:qFormat/>
    <w:uiPriority w:val="0"/>
    <w:rPr>
      <w:rFonts w:ascii="Calibri" w:hAnsi="Calibri" w:eastAsia="方正黑体_GBK" w:cs="Times New Roman"/>
      <w:szCs w:val="24"/>
    </w:rPr>
  </w:style>
  <w:style w:type="paragraph" w:styleId="264">
    <w:name w:val="List Paragraph"/>
    <w:basedOn w:val="1"/>
    <w:qFormat/>
    <w:uiPriority w:val="0"/>
    <w:pPr>
      <w:ind w:firstLine="420"/>
    </w:pPr>
    <w:rPr>
      <w:rFonts w:ascii="Calibri" w:hAnsi="Calibri" w:eastAsia="宋体" w:cs="Times New Roman"/>
    </w:rPr>
  </w:style>
  <w:style w:type="paragraph" w:customStyle="1" w:styleId="265">
    <w:name w:val="正文 第一章"/>
    <w:basedOn w:val="1"/>
    <w:next w:val="245"/>
    <w:qFormat/>
    <w:uiPriority w:val="0"/>
    <w:pPr>
      <w:pageBreakBefore/>
      <w:numPr>
        <w:ilvl w:val="0"/>
        <w:numId w:val="2"/>
      </w:numPr>
      <w:spacing w:before="240" w:after="240" w:line="480" w:lineRule="auto"/>
      <w:jc w:val="center"/>
      <w:outlineLvl w:val="0"/>
    </w:pPr>
    <w:rPr>
      <w:rFonts w:ascii="黑体" w:hAnsi="宋体" w:eastAsia="黑体" w:cs="Times New Roman"/>
      <w:sz w:val="36"/>
      <w:szCs w:val="21"/>
    </w:rPr>
  </w:style>
  <w:style w:type="paragraph" w:customStyle="1" w:styleId="266">
    <w:name w:val="Char Char Char Char"/>
    <w:basedOn w:val="15"/>
    <w:qFormat/>
    <w:uiPriority w:val="0"/>
    <w:pPr>
      <w:spacing w:line="360" w:lineRule="auto"/>
    </w:pPr>
    <w:rPr>
      <w:rFonts w:ascii="Tahoma" w:hAnsi="Tahoma"/>
      <w:sz w:val="24"/>
    </w:rPr>
  </w:style>
  <w:style w:type="paragraph" w:customStyle="1" w:styleId="267">
    <w:name w:val="BioQuote Tekst"/>
    <w:basedOn w:val="1"/>
    <w:qFormat/>
    <w:uiPriority w:val="0"/>
    <w:pPr>
      <w:ind w:right="-1"/>
    </w:pPr>
    <w:rPr>
      <w:rFonts w:ascii="Arial" w:hAnsi="Arial" w:eastAsia="宋体" w:cs="Times New Roman"/>
      <w:sz w:val="22"/>
      <w:szCs w:val="20"/>
      <w:lang w:eastAsia="en-US"/>
    </w:rPr>
  </w:style>
  <w:style w:type="paragraph" w:customStyle="1" w:styleId="268">
    <w:name w:val="tytytyty"/>
    <w:basedOn w:val="1"/>
    <w:qFormat/>
    <w:uiPriority w:val="0"/>
    <w:pPr>
      <w:widowControl/>
      <w:spacing w:line="360" w:lineRule="auto"/>
      <w:ind w:left="359" w:firstLine="480"/>
      <w:jc w:val="left"/>
    </w:pPr>
    <w:rPr>
      <w:rFonts w:ascii="Calibri" w:hAnsi="Calibri" w:eastAsia="宋体" w:cs="Times New Roman"/>
      <w:sz w:val="24"/>
      <w:szCs w:val="24"/>
    </w:rPr>
  </w:style>
  <w:style w:type="paragraph" w:customStyle="1" w:styleId="269">
    <w:name w:val="表格文字"/>
    <w:basedOn w:val="1"/>
    <w:qFormat/>
    <w:uiPriority w:val="0"/>
    <w:pPr>
      <w:spacing w:line="360" w:lineRule="exact"/>
      <w:jc w:val="left"/>
    </w:pPr>
    <w:rPr>
      <w:rFonts w:ascii="Calibri" w:hAnsi="Calibri" w:eastAsia="宋体" w:cs="Times New Roman"/>
      <w:sz w:val="24"/>
      <w:szCs w:val="24"/>
    </w:rPr>
  </w:style>
  <w:style w:type="paragraph" w:customStyle="1" w:styleId="270">
    <w:name w:val="标题 2 + Times New Roman 居中 段前: 0 磅 段后: 0 磅 行距: 单倍行距 + 段前..."/>
    <w:basedOn w:val="1"/>
    <w:qFormat/>
    <w:uiPriority w:val="0"/>
    <w:pPr>
      <w:keepNext/>
      <w:keepLines/>
      <w:jc w:val="center"/>
      <w:outlineLvl w:val="1"/>
    </w:pPr>
    <w:rPr>
      <w:rFonts w:ascii="Calibri" w:hAnsi="Calibri" w:eastAsia="黑体" w:cs="Times New Roman"/>
      <w:b/>
      <w:bCs/>
      <w:sz w:val="32"/>
      <w:szCs w:val="20"/>
    </w:rPr>
  </w:style>
  <w:style w:type="paragraph" w:customStyle="1" w:styleId="271">
    <w:name w:val="样式 标题 2 + Times New Roman 四号 非加粗 段前: 5 磅 段后: 0 磅 行距: 固定值 20..."/>
    <w:basedOn w:val="3"/>
    <w:qFormat/>
    <w:uiPriority w:val="0"/>
    <w:pPr>
      <w:spacing w:line="400" w:lineRule="exact"/>
    </w:pPr>
    <w:rPr>
      <w:rFonts w:ascii="Times New Roman" w:hAnsi="Times New Roman" w:cs="宋体"/>
      <w:b w:val="0"/>
      <w:sz w:val="28"/>
    </w:rPr>
  </w:style>
  <w:style w:type="character" w:customStyle="1" w:styleId="272">
    <w:name w:val="fontstyle31"/>
    <w:qFormat/>
    <w:uiPriority w:val="0"/>
    <w:rPr>
      <w:rFonts w:hint="default" w:ascii="Times New Roman" w:hAnsi="Times New Roman" w:cs="Times New Roman"/>
      <w:color w:val="000000"/>
      <w:sz w:val="22"/>
      <w:szCs w:val="22"/>
    </w:rPr>
  </w:style>
  <w:style w:type="character" w:customStyle="1" w:styleId="273">
    <w:name w:val="fontstyle01"/>
    <w:qFormat/>
    <w:uiPriority w:val="0"/>
    <w:rPr>
      <w:rFonts w:hint="eastAsia" w:ascii="宋体" w:hAnsi="宋体" w:eastAsia="宋体" w:cs="宋体"/>
      <w:color w:val="000000"/>
      <w:sz w:val="24"/>
      <w:szCs w:val="24"/>
    </w:rPr>
  </w:style>
  <w:style w:type="paragraph" w:customStyle="1" w:styleId="274">
    <w:name w:val="正文1"/>
    <w:qFormat/>
    <w:uiPriority w:val="0"/>
    <w:pPr>
      <w:spacing w:before="120" w:after="120" w:line="180" w:lineRule="auto"/>
      <w:ind w:firstLine="200"/>
    </w:pPr>
    <w:rPr>
      <w:rFonts w:hint="default" w:ascii="Calibri" w:hAnsi="Calibri" w:eastAsia="Adobe 仿宋 Std R" w:cs="Calibri"/>
      <w:sz w:val="21"/>
      <w:szCs w:val="21"/>
    </w:rPr>
  </w:style>
  <w:style w:type="character" w:customStyle="1" w:styleId="275">
    <w:name w:val="Body Text Indent Char"/>
    <w:qFormat/>
    <w:uiPriority w:val="0"/>
    <w:rPr>
      <w:rFonts w:ascii="宋体" w:hAnsi="宋体" w:eastAsia="宋体"/>
      <w:sz w:val="21"/>
      <w:lang w:val="en-US" w:eastAsia="zh-CN" w:bidi="ar-SA"/>
    </w:rPr>
  </w:style>
  <w:style w:type="character" w:customStyle="1" w:styleId="276">
    <w:name w:val="尾注文本 字符"/>
    <w:basedOn w:val="53"/>
    <w:link w:val="28"/>
    <w:qFormat/>
    <w:uiPriority w:val="0"/>
    <w:rPr>
      <w:rFonts w:ascii="Times New Roman" w:hAnsi="Times New Roman" w:eastAsia="宋体" w:cs="Times New Roman"/>
      <w:b/>
      <w:szCs w:val="24"/>
    </w:rPr>
  </w:style>
  <w:style w:type="character" w:customStyle="1" w:styleId="277">
    <w:name w:val="脚注文本 Char"/>
    <w:basedOn w:val="53"/>
    <w:qFormat/>
    <w:uiPriority w:val="0"/>
    <w:rPr>
      <w:sz w:val="18"/>
      <w:szCs w:val="18"/>
    </w:rPr>
  </w:style>
  <w:style w:type="character" w:customStyle="1" w:styleId="278">
    <w:name w:val="标题 Char"/>
    <w:basedOn w:val="53"/>
    <w:qFormat/>
    <w:uiPriority w:val="0"/>
    <w:rPr>
      <w:rFonts w:eastAsia="宋体" w:asciiTheme="majorHAnsi" w:hAnsiTheme="majorHAnsi" w:cstheme="majorBidi"/>
      <w:b/>
      <w:bCs/>
      <w:sz w:val="32"/>
      <w:szCs w:val="32"/>
    </w:rPr>
  </w:style>
  <w:style w:type="character" w:customStyle="1" w:styleId="279">
    <w:name w:val="正文首行缩进 Char"/>
    <w:basedOn w:val="215"/>
    <w:qFormat/>
    <w:uiPriority w:val="0"/>
    <w:rPr>
      <w:rFonts w:ascii="楷体_GB2312" w:hAnsi="Arial" w:eastAsia="楷体_GB2312" w:cs="Times New Roman"/>
      <w:sz w:val="28"/>
      <w:szCs w:val="20"/>
    </w:rPr>
  </w:style>
  <w:style w:type="character" w:customStyle="1" w:styleId="280">
    <w:name w:val="正文首行缩进 2 Char"/>
    <w:basedOn w:val="216"/>
    <w:qFormat/>
    <w:uiPriority w:val="0"/>
    <w:rPr>
      <w:rFonts w:ascii="楷体_GB2312" w:hAnsi="Calibri" w:eastAsia="楷体_GB2312" w:cs="Times New Roman"/>
      <w:sz w:val="32"/>
      <w:szCs w:val="20"/>
    </w:rPr>
  </w:style>
  <w:style w:type="character" w:customStyle="1" w:styleId="281">
    <w:name w:val="标题 2 字符"/>
    <w:link w:val="3"/>
    <w:qFormat/>
    <w:uiPriority w:val="0"/>
    <w:rPr>
      <w:rFonts w:ascii="Arial" w:hAnsi="Arial" w:eastAsia="幼圆" w:cs="Times New Roman"/>
      <w:b/>
      <w:sz w:val="44"/>
      <w:szCs w:val="20"/>
    </w:rPr>
  </w:style>
  <w:style w:type="character" w:customStyle="1" w:styleId="282">
    <w:name w:val="Default Char"/>
    <w:link w:val="283"/>
    <w:qFormat/>
    <w:uiPriority w:val="99"/>
    <w:rPr>
      <w:rFonts w:ascii="MS Mincho" w:hAnsi="Calibri" w:eastAsia="MS Mincho"/>
      <w:color w:val="000000"/>
      <w:sz w:val="24"/>
      <w:szCs w:val="24"/>
    </w:rPr>
  </w:style>
  <w:style w:type="paragraph" w:customStyle="1" w:styleId="283">
    <w:name w:val="Default"/>
    <w:link w:val="282"/>
    <w:qFormat/>
    <w:uiPriority w:val="99"/>
    <w:pPr>
      <w:widowControl w:val="0"/>
    </w:pPr>
    <w:rPr>
      <w:rFonts w:hint="default" w:ascii="MS Mincho" w:hAnsi="Calibri" w:eastAsia="MS Mincho" w:cstheme="minorBidi"/>
      <w:color w:val="000000"/>
      <w:sz w:val="24"/>
      <w:szCs w:val="24"/>
    </w:rPr>
  </w:style>
  <w:style w:type="character" w:customStyle="1" w:styleId="284">
    <w:name w:val="正文文本 3 字符"/>
    <w:link w:val="17"/>
    <w:qFormat/>
    <w:uiPriority w:val="0"/>
    <w:rPr>
      <w:rFonts w:ascii="仿宋_GB2312" w:hAnsi="Arial" w:eastAsia="仿宋_GB2312" w:cs="Times New Roman"/>
      <w:sz w:val="32"/>
      <w:szCs w:val="20"/>
    </w:rPr>
  </w:style>
  <w:style w:type="paragraph" w:customStyle="1" w:styleId="285">
    <w:name w:val="正文_13"/>
    <w:qFormat/>
    <w:uiPriority w:val="0"/>
    <w:pPr>
      <w:widowControl w:val="0"/>
      <w:jc w:val="both"/>
    </w:pPr>
    <w:rPr>
      <w:rFonts w:hint="default" w:ascii="Times New Roman" w:hAnsi="Times New Roman" w:eastAsia="宋体" w:cs="Times New Roman"/>
      <w:sz w:val="21"/>
      <w:szCs w:val="24"/>
    </w:rPr>
  </w:style>
  <w:style w:type="character" w:customStyle="1" w:styleId="286">
    <w:name w:val="正文文本缩进 2 字符"/>
    <w:link w:val="27"/>
    <w:qFormat/>
    <w:uiPriority w:val="0"/>
    <w:rPr>
      <w:rFonts w:ascii="宋体" w:hAnsi="宋体" w:eastAsia="宋体" w:cs="Times New Roman"/>
      <w:sz w:val="28"/>
      <w:szCs w:val="24"/>
    </w:rPr>
  </w:style>
  <w:style w:type="character" w:customStyle="1" w:styleId="287">
    <w:name w:val="正文文本缩进 Char1"/>
    <w:basedOn w:val="53"/>
    <w:qFormat/>
    <w:uiPriority w:val="0"/>
    <w:rPr>
      <w:rFonts w:ascii="楷体_GB2312" w:eastAsia="楷体_GB2312"/>
      <w:sz w:val="32"/>
    </w:rPr>
  </w:style>
  <w:style w:type="character" w:customStyle="1" w:styleId="288">
    <w:name w:val="页眉 字符"/>
    <w:link w:val="31"/>
    <w:qFormat/>
    <w:uiPriority w:val="0"/>
    <w:rPr>
      <w:rFonts w:ascii="Calibri" w:hAnsi="Calibri" w:eastAsia="宋体" w:cs="Times New Roman"/>
      <w:sz w:val="18"/>
      <w:szCs w:val="18"/>
    </w:rPr>
  </w:style>
  <w:style w:type="character" w:customStyle="1" w:styleId="289">
    <w:name w:val="日期 字符"/>
    <w:link w:val="26"/>
    <w:qFormat/>
    <w:uiPriority w:val="0"/>
    <w:rPr>
      <w:rFonts w:ascii="Calibri" w:hAnsi="Calibri" w:eastAsia="宋体" w:cs="Times New Roman"/>
      <w:sz w:val="24"/>
      <w:szCs w:val="20"/>
    </w:rPr>
  </w:style>
  <w:style w:type="character" w:customStyle="1" w:styleId="290">
    <w:name w:val="批注框文本 字符"/>
    <w:link w:val="29"/>
    <w:qFormat/>
    <w:uiPriority w:val="0"/>
    <w:rPr>
      <w:rFonts w:ascii="Calibri" w:hAnsi="Calibri" w:eastAsia="宋体" w:cs="Times New Roman"/>
      <w:sz w:val="18"/>
      <w:szCs w:val="18"/>
    </w:rPr>
  </w:style>
  <w:style w:type="character" w:customStyle="1" w:styleId="291">
    <w:name w:val="页脚 字符1"/>
    <w:link w:val="30"/>
    <w:qFormat/>
    <w:uiPriority w:val="99"/>
    <w:rPr>
      <w:rFonts w:ascii="Calibri" w:hAnsi="Calibri" w:eastAsia="宋体" w:cs="Times New Roman"/>
      <w:sz w:val="18"/>
      <w:szCs w:val="20"/>
    </w:rPr>
  </w:style>
  <w:style w:type="paragraph" w:customStyle="1" w:styleId="292">
    <w:name w:val="Char5"/>
    <w:basedOn w:val="1"/>
    <w:qFormat/>
    <w:uiPriority w:val="0"/>
    <w:pPr>
      <w:tabs>
        <w:tab w:val="left" w:pos="360"/>
      </w:tabs>
      <w:ind w:firstLine="480"/>
      <w:jc w:val="left"/>
    </w:pPr>
    <w:rPr>
      <w:rFonts w:ascii="宋体" w:hAnsi="宋体" w:eastAsia="宋体" w:cs="Times New Roman"/>
      <w:b/>
      <w:bCs/>
      <w:sz w:val="24"/>
      <w:szCs w:val="21"/>
    </w:rPr>
  </w:style>
  <w:style w:type="character" w:customStyle="1" w:styleId="293">
    <w:name w:val="Heading 3 Char"/>
    <w:qFormat/>
    <w:uiPriority w:val="0"/>
    <w:rPr>
      <w:rFonts w:cs="Times New Roman"/>
      <w:b/>
      <w:bCs/>
      <w:sz w:val="32"/>
      <w:szCs w:val="32"/>
    </w:rPr>
  </w:style>
  <w:style w:type="character" w:customStyle="1" w:styleId="294">
    <w:name w:val="question-title2"/>
    <w:basedOn w:val="53"/>
    <w:qFormat/>
    <w:uiPriority w:val="0"/>
  </w:style>
  <w:style w:type="character" w:customStyle="1" w:styleId="295">
    <w:name w:val="正文文本缩进 2 Char Char"/>
    <w:qFormat/>
    <w:uiPriority w:val="0"/>
    <w:rPr>
      <w:rFonts w:hint="eastAsia" w:ascii="宋体" w:hAnsi="宋体" w:eastAsia="宋体" w:cs="宋体"/>
      <w:sz w:val="28"/>
      <w:lang w:val="en-US" w:eastAsia="zh-CN"/>
    </w:rPr>
  </w:style>
  <w:style w:type="character" w:customStyle="1" w:styleId="296">
    <w:name w:val="Char Char22"/>
    <w:qFormat/>
    <w:uiPriority w:val="0"/>
    <w:rPr>
      <w:rFonts w:ascii="Times New Roman" w:hAnsi="Times New Roman" w:eastAsia="宋体" w:cs="Times New Roman"/>
      <w:b/>
      <w:bCs/>
      <w:sz w:val="32"/>
      <w:szCs w:val="44"/>
    </w:rPr>
  </w:style>
  <w:style w:type="character" w:customStyle="1" w:styleId="297">
    <w:name w:val="Header Char"/>
    <w:qFormat/>
    <w:uiPriority w:val="0"/>
    <w:rPr>
      <w:rFonts w:eastAsia="宋体"/>
      <w:sz w:val="18"/>
      <w:szCs w:val="18"/>
      <w:lang w:val="en-US" w:eastAsia="zh-CN" w:bidi="ar-SA"/>
    </w:rPr>
  </w:style>
  <w:style w:type="character" w:customStyle="1" w:styleId="298">
    <w:name w:val="普通文字 Char Char"/>
    <w:qFormat/>
    <w:uiPriority w:val="0"/>
    <w:rPr>
      <w:rFonts w:hint="eastAsia" w:ascii="宋体" w:hAnsi="Courier New" w:eastAsia="宋体" w:cs="宋体"/>
      <w:sz w:val="21"/>
      <w:lang w:val="en-US" w:eastAsia="zh-CN"/>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无间隔 Char Char"/>
    <w:qFormat/>
    <w:uiPriority w:val="0"/>
    <w:rPr>
      <w:rFonts w:hint="eastAsia" w:ascii="宋体" w:hAnsi="宋体" w:eastAsia="宋体" w:cs="宋体"/>
      <w:sz w:val="21"/>
      <w:szCs w:val="24"/>
      <w:lang w:val="en-US" w:eastAsia="zh-CN"/>
    </w:rPr>
  </w:style>
  <w:style w:type="character" w:customStyle="1" w:styleId="301">
    <w:name w:val="Char Char181"/>
    <w:qFormat/>
    <w:uiPriority w:val="0"/>
    <w:rPr>
      <w:b/>
      <w:bCs/>
      <w:sz w:val="44"/>
      <w:szCs w:val="44"/>
    </w:rPr>
  </w:style>
  <w:style w:type="character" w:customStyle="1" w:styleId="302">
    <w:name w:val="Char Char25"/>
    <w:qFormat/>
    <w:uiPriority w:val="0"/>
    <w:rPr>
      <w:rFonts w:hint="eastAsia" w:ascii="宋体" w:hAnsi="宋体" w:eastAsia="宋体" w:cs="宋体"/>
      <w:b/>
      <w:sz w:val="32"/>
    </w:rPr>
  </w:style>
  <w:style w:type="character" w:customStyle="1" w:styleId="303">
    <w:name w:val="Char Char11"/>
    <w:qFormat/>
    <w:uiPriority w:val="0"/>
    <w:rPr>
      <w:szCs w:val="24"/>
    </w:rPr>
  </w:style>
  <w:style w:type="character" w:customStyle="1" w:styleId="304">
    <w:name w:val="Heading 1 Char"/>
    <w:qFormat/>
    <w:uiPriority w:val="0"/>
    <w:rPr>
      <w:rFonts w:eastAsia="宋体"/>
      <w:b/>
      <w:bCs/>
      <w:sz w:val="32"/>
      <w:szCs w:val="44"/>
      <w:lang w:val="en-US" w:eastAsia="zh-CN" w:bidi="ar-SA"/>
    </w:rPr>
  </w:style>
  <w:style w:type="character" w:customStyle="1" w:styleId="305">
    <w:name w:val="批注文字 Char1"/>
    <w:qFormat/>
    <w:uiPriority w:val="0"/>
    <w:rPr>
      <w:rFonts w:ascii="Times New Roman" w:hAnsi="Times New Roman" w:eastAsia="宋体" w:cs="Times New Roman"/>
      <w:szCs w:val="24"/>
    </w:rPr>
  </w:style>
  <w:style w:type="character" w:customStyle="1" w:styleId="306">
    <w:name w:val="表正文 Char1"/>
    <w:qFormat/>
    <w:uiPriority w:val="0"/>
    <w:rPr>
      <w:sz w:val="21"/>
    </w:rPr>
  </w:style>
  <w:style w:type="character" w:customStyle="1" w:styleId="307">
    <w:name w:val="IRMS (F) Char3"/>
    <w:qFormat/>
    <w:uiPriority w:val="0"/>
    <w:rPr>
      <w:rFonts w:hint="eastAsia" w:ascii="宋体" w:hAnsi="宋体" w:eastAsia="宋体" w:cs="宋体"/>
      <w:szCs w:val="22"/>
      <w:lang w:val="en-US" w:eastAsia="zh-TW"/>
    </w:rPr>
  </w:style>
  <w:style w:type="character" w:customStyle="1" w:styleId="308">
    <w:name w:val="IRMS (F) Char"/>
    <w:qFormat/>
    <w:uiPriority w:val="0"/>
    <w:rPr>
      <w:rFonts w:hint="eastAsia" w:ascii="宋体" w:hAnsi="宋体" w:eastAsia="宋体" w:cs="宋体"/>
      <w:szCs w:val="22"/>
      <w:lang w:val="en-US" w:eastAsia="zh-TW"/>
    </w:rPr>
  </w:style>
  <w:style w:type="character" w:customStyle="1" w:styleId="309">
    <w:name w:val="Footnote Text Char"/>
    <w:qFormat/>
    <w:uiPriority w:val="0"/>
    <w:rPr>
      <w:rFonts w:eastAsia="宋体"/>
      <w:sz w:val="18"/>
      <w:lang w:val="en-US" w:eastAsia="zh-CN" w:bidi="ar-SA"/>
    </w:rPr>
  </w:style>
  <w:style w:type="character" w:customStyle="1" w:styleId="310">
    <w:name w:val="Char Char161"/>
    <w:qFormat/>
    <w:uiPriority w:val="0"/>
    <w:rPr>
      <w:sz w:val="21"/>
      <w:szCs w:val="24"/>
    </w:rPr>
  </w:style>
  <w:style w:type="character" w:customStyle="1" w:styleId="311">
    <w:name w:val="apple-converted-space"/>
    <w:basedOn w:val="53"/>
    <w:qFormat/>
    <w:uiPriority w:val="0"/>
  </w:style>
  <w:style w:type="character" w:customStyle="1" w:styleId="312">
    <w:name w:val="标题 Char1"/>
    <w:qFormat/>
    <w:uiPriority w:val="10"/>
    <w:rPr>
      <w:rFonts w:ascii="Cambria" w:hAnsi="Cambria" w:eastAsia="宋体" w:cs="Times New Roman"/>
      <w:b/>
      <w:bCs/>
      <w:sz w:val="32"/>
      <w:szCs w:val="32"/>
    </w:rPr>
  </w:style>
  <w:style w:type="character" w:customStyle="1" w:styleId="313">
    <w:name w:val="msointensereference"/>
    <w:qFormat/>
    <w:uiPriority w:val="0"/>
    <w:rPr>
      <w:b/>
      <w:smallCaps/>
      <w:color w:val="C0504D"/>
      <w:spacing w:val="5"/>
      <w:u w:val="single"/>
    </w:rPr>
  </w:style>
  <w:style w:type="character" w:customStyle="1" w:styleId="314">
    <w:name w:val="页眉 Char Char"/>
    <w:qFormat/>
    <w:uiPriority w:val="0"/>
    <w:rPr>
      <w:rFonts w:hint="eastAsia" w:ascii="宋体" w:hAnsi="宋体" w:eastAsia="宋体" w:cs="宋体"/>
      <w:sz w:val="18"/>
      <w:szCs w:val="18"/>
      <w:lang w:val="en-US" w:eastAsia="zh-CN"/>
    </w:rPr>
  </w:style>
  <w:style w:type="character" w:customStyle="1" w:styleId="315">
    <w:name w:val="正文文本缩进 2 Char1"/>
    <w:qFormat/>
    <w:uiPriority w:val="0"/>
    <w:rPr>
      <w:sz w:val="21"/>
    </w:rPr>
  </w:style>
  <w:style w:type="character" w:customStyle="1" w:styleId="316">
    <w:name w:val="标题 2 Char1"/>
    <w:qFormat/>
    <w:uiPriority w:val="9"/>
    <w:rPr>
      <w:rFonts w:ascii="Arial" w:hAnsi="Arial" w:eastAsia="黑体" w:cs="Calibri"/>
      <w:b/>
      <w:sz w:val="32"/>
      <w:szCs w:val="20"/>
    </w:rPr>
  </w:style>
  <w:style w:type="character" w:customStyle="1" w:styleId="317">
    <w:name w:val="Char Char23"/>
    <w:qFormat/>
    <w:uiPriority w:val="0"/>
    <w:rPr>
      <w:rFonts w:eastAsia="宋体"/>
      <w:b/>
      <w:bCs/>
      <w:sz w:val="32"/>
      <w:szCs w:val="44"/>
      <w:lang w:val="en-US" w:eastAsia="zh-CN" w:bidi="ar-SA"/>
    </w:rPr>
  </w:style>
  <w:style w:type="character" w:customStyle="1" w:styleId="318">
    <w:name w:val="明显参考1"/>
    <w:qFormat/>
    <w:uiPriority w:val="0"/>
    <w:rPr>
      <w:b/>
      <w:smallCaps/>
      <w:color w:val="C0504D"/>
      <w:spacing w:val="5"/>
      <w:u w:val="single"/>
    </w:rPr>
  </w:style>
  <w:style w:type="character" w:customStyle="1" w:styleId="319">
    <w:name w:val="正文首缩两字 Char Char"/>
    <w:link w:val="320"/>
    <w:qFormat/>
    <w:uiPriority w:val="0"/>
    <w:rPr>
      <w:rFonts w:ascii="Verdana" w:hAnsi="Verdana" w:cs="Verdana"/>
      <w:sz w:val="24"/>
      <w:szCs w:val="24"/>
    </w:rPr>
  </w:style>
  <w:style w:type="paragraph" w:customStyle="1" w:styleId="320">
    <w:name w:val="正文首缩两字"/>
    <w:basedOn w:val="1"/>
    <w:link w:val="319"/>
    <w:qFormat/>
    <w:uiPriority w:val="0"/>
    <w:pPr>
      <w:spacing w:line="360" w:lineRule="auto"/>
      <w:ind w:firstLine="200"/>
    </w:pPr>
    <w:rPr>
      <w:rFonts w:ascii="Verdana" w:hAnsi="Verdana" w:cs="Verdana"/>
      <w:sz w:val="24"/>
      <w:szCs w:val="24"/>
    </w:rPr>
  </w:style>
  <w:style w:type="character" w:customStyle="1" w:styleId="321">
    <w:name w:val="正文文本 Char2"/>
    <w:qFormat/>
    <w:uiPriority w:val="0"/>
    <w:rPr>
      <w:sz w:val="21"/>
      <w:szCs w:val="24"/>
    </w:rPr>
  </w:style>
  <w:style w:type="character" w:customStyle="1" w:styleId="322">
    <w:name w:val="Document Map Char"/>
    <w:qFormat/>
    <w:uiPriority w:val="0"/>
    <w:rPr>
      <w:rFonts w:eastAsia="宋体"/>
      <w:sz w:val="21"/>
      <w:szCs w:val="24"/>
      <w:lang w:val="en-US" w:eastAsia="zh-CN" w:bidi="ar-SA"/>
    </w:rPr>
  </w:style>
  <w:style w:type="character" w:customStyle="1" w:styleId="323">
    <w:name w:val="Char Char21"/>
    <w:qFormat/>
    <w:uiPriority w:val="0"/>
    <w:rPr>
      <w:rFonts w:ascii="Arial" w:hAnsi="Arial" w:eastAsia="黑体" w:cs="Times New Roman"/>
      <w:b/>
      <w:bCs/>
      <w:sz w:val="32"/>
      <w:szCs w:val="32"/>
    </w:rPr>
  </w:style>
  <w:style w:type="character" w:customStyle="1" w:styleId="324">
    <w:name w:val="无间隔 字符"/>
    <w:link w:val="325"/>
    <w:qFormat/>
    <w:uiPriority w:val="0"/>
    <w:rPr>
      <w:szCs w:val="24"/>
    </w:rPr>
  </w:style>
  <w:style w:type="paragraph" w:styleId="325">
    <w:name w:val="No Spacing"/>
    <w:link w:val="324"/>
    <w:qFormat/>
    <w:uiPriority w:val="0"/>
    <w:pPr>
      <w:widowControl w:val="0"/>
      <w:jc w:val="both"/>
    </w:pPr>
    <w:rPr>
      <w:rFonts w:hint="default" w:asciiTheme="minorHAnsi" w:hAnsiTheme="minorHAnsi" w:eastAsiaTheme="minorEastAsia" w:cstheme="minorBidi"/>
      <w:sz w:val="21"/>
      <w:szCs w:val="24"/>
    </w:rPr>
  </w:style>
  <w:style w:type="character" w:customStyle="1" w:styleId="326">
    <w:name w:val="Char Char2"/>
    <w:link w:val="327"/>
    <w:qFormat/>
    <w:uiPriority w:val="0"/>
    <w:rPr>
      <w:rFonts w:ascii="宋体" w:hAnsi="宋体"/>
      <w:b/>
      <w:szCs w:val="24"/>
    </w:rPr>
  </w:style>
  <w:style w:type="paragraph" w:customStyle="1" w:styleId="327">
    <w:name w:val="Char3"/>
    <w:basedOn w:val="1"/>
    <w:link w:val="326"/>
    <w:qFormat/>
    <w:uiPriority w:val="0"/>
    <w:rPr>
      <w:rFonts w:ascii="宋体" w:hAnsi="宋体"/>
      <w:b/>
      <w:szCs w:val="24"/>
    </w:rPr>
  </w:style>
  <w:style w:type="character" w:customStyle="1" w:styleId="328">
    <w:name w:val="Balloon Text Char"/>
    <w:qFormat/>
    <w:uiPriority w:val="0"/>
    <w:rPr>
      <w:sz w:val="18"/>
      <w:lang w:bidi="ar-SA"/>
    </w:rPr>
  </w:style>
  <w:style w:type="character" w:customStyle="1" w:styleId="329">
    <w:name w:val="bookmark"/>
    <w:basedOn w:val="53"/>
    <w:qFormat/>
    <w:uiPriority w:val="0"/>
  </w:style>
  <w:style w:type="character" w:customStyle="1" w:styleId="330">
    <w:name w:val="Char Char91"/>
    <w:qFormat/>
    <w:uiPriority w:val="0"/>
    <w:rPr>
      <w:rFonts w:eastAsia="宋体"/>
      <w:b/>
      <w:bCs/>
      <w:sz w:val="32"/>
      <w:szCs w:val="44"/>
      <w:lang w:val="en-US" w:eastAsia="zh-CN" w:bidi="ar-SA"/>
    </w:rPr>
  </w:style>
  <w:style w:type="character" w:customStyle="1" w:styleId="331">
    <w:name w:val="标题 1 Char1"/>
    <w:qFormat/>
    <w:uiPriority w:val="0"/>
    <w:rPr>
      <w:rFonts w:ascii="Calibri" w:hAnsi="Calibri" w:eastAsia="宋体" w:cs="Arial"/>
      <w:b/>
      <w:sz w:val="44"/>
      <w:szCs w:val="20"/>
    </w:rPr>
  </w:style>
  <w:style w:type="character" w:customStyle="1" w:styleId="332">
    <w:name w:val="明显强调1"/>
    <w:qFormat/>
    <w:uiPriority w:val="0"/>
    <w:rPr>
      <w:b/>
      <w:i/>
      <w:color w:val="4F81BD"/>
    </w:rPr>
  </w:style>
  <w:style w:type="character" w:customStyle="1" w:styleId="333">
    <w:name w:val="Quote Char Char"/>
    <w:qFormat/>
    <w:uiPriority w:val="0"/>
    <w:rPr>
      <w:rFonts w:hint="eastAsia" w:ascii="宋体" w:hAnsi="宋体" w:eastAsia="宋体" w:cs="宋体"/>
      <w:i/>
      <w:color w:val="000000"/>
      <w:sz w:val="21"/>
      <w:szCs w:val="24"/>
      <w:lang w:val="en-US" w:eastAsia="zh-CN"/>
    </w:rPr>
  </w:style>
  <w:style w:type="character" w:customStyle="1" w:styleId="334">
    <w:name w:val="Char Char12"/>
    <w:qFormat/>
    <w:uiPriority w:val="0"/>
    <w:rPr>
      <w:rFonts w:hint="eastAsia" w:ascii="宋体" w:hAnsi="宋体" w:eastAsia="宋体" w:cs="宋体"/>
      <w:sz w:val="24"/>
      <w:szCs w:val="24"/>
      <w:lang w:val="en-US" w:eastAsia="zh-CN"/>
    </w:rPr>
  </w:style>
  <w:style w:type="character" w:customStyle="1" w:styleId="335">
    <w:name w:val="Plain Text Char1"/>
    <w:qFormat/>
    <w:uiPriority w:val="0"/>
    <w:rPr>
      <w:rFonts w:hint="eastAsia" w:ascii="宋体" w:hAnsi="Courier New" w:eastAsia="宋体" w:cs="Courier New"/>
      <w:szCs w:val="21"/>
    </w:rPr>
  </w:style>
  <w:style w:type="character" w:customStyle="1" w:styleId="336">
    <w:name w:val="Char Char24"/>
    <w:qFormat/>
    <w:uiPriority w:val="0"/>
    <w:rPr>
      <w:rFonts w:eastAsia="宋体"/>
      <w:b/>
      <w:bCs/>
      <w:sz w:val="32"/>
      <w:szCs w:val="44"/>
      <w:lang w:val="en-US" w:eastAsia="zh-CN" w:bidi="ar-SA"/>
    </w:rPr>
  </w:style>
  <w:style w:type="character" w:customStyle="1" w:styleId="337">
    <w:name w:val="ꌢ 2 Char"/>
    <w:link w:val="338"/>
    <w:qFormat/>
    <w:uiPriority w:val="0"/>
    <w:rPr>
      <w:rFonts w:ascii="Arial" w:hAnsi="Arial" w:cs="Arial"/>
      <w:b/>
    </w:rPr>
  </w:style>
  <w:style w:type="paragraph" w:customStyle="1" w:styleId="338">
    <w:name w:val="ꌢ 2"/>
    <w:basedOn w:val="1"/>
    <w:link w:val="337"/>
    <w:qFormat/>
    <w:uiPriority w:val="0"/>
    <w:pPr>
      <w:widowControl/>
    </w:pPr>
    <w:rPr>
      <w:rFonts w:ascii="Arial" w:hAnsi="Arial" w:cs="Arial"/>
      <w:b/>
    </w:rPr>
  </w:style>
  <w:style w:type="character" w:customStyle="1" w:styleId="339">
    <w:name w:val="书籍标题11"/>
    <w:qFormat/>
    <w:uiPriority w:val="0"/>
    <w:rPr>
      <w:b/>
      <w:smallCaps/>
      <w:spacing w:val="5"/>
    </w:rPr>
  </w:style>
  <w:style w:type="character" w:customStyle="1" w:styleId="340">
    <w:name w:val="标题 3 Char1"/>
    <w:qFormat/>
    <w:uiPriority w:val="0"/>
    <w:rPr>
      <w:rFonts w:ascii="Calibri" w:hAnsi="Calibri" w:eastAsia="宋体" w:cs="Arial"/>
      <w:b/>
      <w:sz w:val="32"/>
      <w:szCs w:val="20"/>
    </w:rPr>
  </w:style>
  <w:style w:type="character" w:customStyle="1" w:styleId="341">
    <w:name w:val="明显参考2"/>
    <w:qFormat/>
    <w:uiPriority w:val="0"/>
    <w:rPr>
      <w:b/>
      <w:bCs/>
      <w:smallCaps/>
      <w:color w:val="C0504D"/>
      <w:spacing w:val="5"/>
      <w:u w:val="single"/>
    </w:rPr>
  </w:style>
  <w:style w:type="character" w:customStyle="1" w:styleId="342">
    <w:name w:val="Intense Quote Char Char"/>
    <w:qFormat/>
    <w:uiPriority w:val="0"/>
    <w:rPr>
      <w:rFonts w:hint="eastAsia" w:ascii="宋体" w:hAnsi="宋体" w:eastAsia="宋体" w:cs="宋体"/>
      <w:b/>
      <w:i/>
      <w:color w:val="4F81BD"/>
      <w:sz w:val="21"/>
      <w:szCs w:val="24"/>
      <w:lang w:val="en-US" w:eastAsia="zh-CN"/>
    </w:rPr>
  </w:style>
  <w:style w:type="character" w:customStyle="1" w:styleId="343">
    <w:name w:val="正文文本缩进 Char2"/>
    <w:qFormat/>
    <w:uiPriority w:val="0"/>
    <w:rPr>
      <w:sz w:val="32"/>
      <w:szCs w:val="24"/>
    </w:rPr>
  </w:style>
  <w:style w:type="character" w:customStyle="1" w:styleId="344">
    <w:name w:val="批注框文本 Char1"/>
    <w:qFormat/>
    <w:uiPriority w:val="0"/>
    <w:rPr>
      <w:rFonts w:ascii="Times New Roman" w:hAnsi="Times New Roman" w:eastAsia="宋体" w:cs="Times New Roman"/>
      <w:sz w:val="18"/>
      <w:szCs w:val="18"/>
    </w:rPr>
  </w:style>
  <w:style w:type="character" w:customStyle="1" w:styleId="345">
    <w:name w:val="不明显强调1"/>
    <w:qFormat/>
    <w:uiPriority w:val="0"/>
    <w:rPr>
      <w:i/>
      <w:color w:val="808080"/>
    </w:rPr>
  </w:style>
  <w:style w:type="character" w:customStyle="1" w:styleId="346">
    <w:name w:val="引用 Char1"/>
    <w:qFormat/>
    <w:uiPriority w:val="29"/>
    <w:rPr>
      <w:rFonts w:ascii="Times New Roman" w:hAnsi="Times New Roman" w:eastAsia="宋体" w:cs="Times New Roman"/>
      <w:i/>
      <w:iCs/>
      <w:color w:val="000000"/>
      <w:szCs w:val="24"/>
    </w:rPr>
  </w:style>
  <w:style w:type="character" w:customStyle="1" w:styleId="347">
    <w:name w:val="标题 5 Char1"/>
    <w:qFormat/>
    <w:uiPriority w:val="0"/>
    <w:rPr>
      <w:rFonts w:hint="eastAsia" w:ascii="宋体" w:hAnsi="宋体" w:eastAsia="宋体" w:cs="宋体"/>
      <w:b/>
      <w:sz w:val="28"/>
      <w:szCs w:val="28"/>
      <w:lang w:val="en-US" w:eastAsia="zh-CN"/>
    </w:rPr>
  </w:style>
  <w:style w:type="character" w:customStyle="1" w:styleId="348">
    <w:name w:val="Heading 4 Char"/>
    <w:qFormat/>
    <w:uiPriority w:val="0"/>
    <w:rPr>
      <w:rFonts w:ascii="Arial" w:hAnsi="Arial" w:eastAsia="宋体"/>
      <w:b/>
      <w:bCs/>
      <w:sz w:val="21"/>
      <w:szCs w:val="28"/>
      <w:lang w:val="en-US" w:eastAsia="zh-CN" w:bidi="ar-SA"/>
    </w:rPr>
  </w:style>
  <w:style w:type="character" w:customStyle="1" w:styleId="349">
    <w:name w:val="小四 段落 宋体 Char1"/>
    <w:link w:val="350"/>
    <w:qFormat/>
    <w:uiPriority w:val="0"/>
    <w:rPr>
      <w:rFonts w:ascii="宋体" w:hAnsi="宋体" w:cs="宋体"/>
      <w:bCs/>
      <w:sz w:val="24"/>
      <w:szCs w:val="24"/>
    </w:rPr>
  </w:style>
  <w:style w:type="paragraph" w:customStyle="1" w:styleId="350">
    <w:name w:val="小四 段落 宋体"/>
    <w:basedOn w:val="13"/>
    <w:link w:val="349"/>
    <w:qFormat/>
    <w:uiPriority w:val="0"/>
    <w:pPr>
      <w:tabs>
        <w:tab w:val="clear" w:pos="0"/>
      </w:tabs>
      <w:spacing w:line="360" w:lineRule="auto"/>
      <w:ind w:left="113" w:right="113" w:firstLine="425"/>
      <w:jc w:val="left"/>
    </w:pPr>
    <w:rPr>
      <w:rFonts w:ascii="宋体" w:hAnsi="宋体" w:cs="宋体" w:eastAsiaTheme="minorEastAsia"/>
      <w:bCs/>
      <w:sz w:val="24"/>
      <w:szCs w:val="24"/>
    </w:rPr>
  </w:style>
  <w:style w:type="character" w:customStyle="1" w:styleId="351">
    <w:name w:val="尾注文本 Char1"/>
    <w:qFormat/>
    <w:uiPriority w:val="0"/>
    <w:rPr>
      <w:b/>
      <w:sz w:val="21"/>
      <w:szCs w:val="24"/>
    </w:rPr>
  </w:style>
  <w:style w:type="character" w:customStyle="1" w:styleId="352">
    <w:name w:val="脚注文本 字符"/>
    <w:basedOn w:val="53"/>
    <w:link w:val="36"/>
    <w:qFormat/>
    <w:uiPriority w:val="0"/>
    <w:rPr>
      <w:rFonts w:ascii="Times New Roman" w:hAnsi="Times New Roman" w:eastAsia="宋体" w:cs="Times New Roman"/>
      <w:sz w:val="18"/>
      <w:szCs w:val="20"/>
    </w:rPr>
  </w:style>
  <w:style w:type="character" w:customStyle="1" w:styleId="353">
    <w:name w:val="IRMS (F) Char2"/>
    <w:qFormat/>
    <w:uiPriority w:val="0"/>
    <w:rPr>
      <w:sz w:val="18"/>
    </w:rPr>
  </w:style>
  <w:style w:type="character" w:customStyle="1" w:styleId="354">
    <w:name w:val="引用 Char2"/>
    <w:qFormat/>
    <w:uiPriority w:val="0"/>
    <w:rPr>
      <w:i/>
      <w:color w:val="000000"/>
      <w:sz w:val="21"/>
      <w:szCs w:val="24"/>
    </w:rPr>
  </w:style>
  <w:style w:type="paragraph" w:styleId="355">
    <w:name w:val="Quote"/>
    <w:basedOn w:val="1"/>
    <w:next w:val="1"/>
    <w:link w:val="356"/>
    <w:qFormat/>
    <w:uiPriority w:val="0"/>
    <w:rPr>
      <w:rFonts w:ascii="Times New Roman" w:hAnsi="Times New Roman" w:eastAsia="宋体" w:cs="Times New Roman"/>
      <w:i/>
      <w:color w:val="000000"/>
      <w:szCs w:val="24"/>
    </w:rPr>
  </w:style>
  <w:style w:type="character" w:customStyle="1" w:styleId="356">
    <w:name w:val="引用 字符"/>
    <w:basedOn w:val="53"/>
    <w:link w:val="355"/>
    <w:qFormat/>
    <w:uiPriority w:val="0"/>
    <w:rPr>
      <w:rFonts w:ascii="Times New Roman" w:hAnsi="Times New Roman" w:eastAsia="宋体" w:cs="Times New Roman"/>
      <w:i/>
      <w:color w:val="000000"/>
      <w:szCs w:val="24"/>
    </w:rPr>
  </w:style>
  <w:style w:type="character" w:customStyle="1" w:styleId="357">
    <w:name w:val="Char Char19"/>
    <w:qFormat/>
    <w:uiPriority w:val="0"/>
    <w:rPr>
      <w:rFonts w:ascii="Arial" w:hAnsi="Arial" w:eastAsia="宋体" w:cs="Times New Roman"/>
      <w:b/>
      <w:bCs/>
      <w:szCs w:val="28"/>
    </w:rPr>
  </w:style>
  <w:style w:type="character" w:customStyle="1" w:styleId="358">
    <w:name w:val="标题 Char2"/>
    <w:qFormat/>
    <w:uiPriority w:val="0"/>
    <w:rPr>
      <w:rFonts w:ascii="Cambria" w:hAnsi="Cambria" w:eastAsia="宋体" w:cs="Times New Roman"/>
      <w:b/>
      <w:bCs/>
      <w:sz w:val="32"/>
      <w:szCs w:val="32"/>
    </w:rPr>
  </w:style>
  <w:style w:type="character" w:customStyle="1" w:styleId="359">
    <w:name w:val="Char Char1"/>
    <w:qFormat/>
    <w:uiPriority w:val="0"/>
    <w:rPr>
      <w:rFonts w:hint="eastAsia" w:ascii="宋体" w:hAnsi="Courier New" w:eastAsia="宋体" w:cs="宋体"/>
      <w:sz w:val="21"/>
      <w:lang w:val="en-US" w:eastAsia="zh-CN"/>
    </w:rPr>
  </w:style>
  <w:style w:type="character" w:customStyle="1" w:styleId="360">
    <w:name w:val="标题 9 Char Char"/>
    <w:qFormat/>
    <w:uiPriority w:val="0"/>
    <w:rPr>
      <w:rFonts w:hint="default" w:ascii="Cambria" w:hAnsi="Cambria" w:eastAsia="宋体" w:cs="Cambria"/>
      <w:sz w:val="21"/>
      <w:szCs w:val="21"/>
    </w:rPr>
  </w:style>
  <w:style w:type="character" w:customStyle="1" w:styleId="361">
    <w:name w:val="Variable"/>
    <w:qFormat/>
    <w:uiPriority w:val="0"/>
    <w:rPr>
      <w:i/>
    </w:rPr>
  </w:style>
  <w:style w:type="character" w:customStyle="1" w:styleId="362">
    <w:name w:val="正文文本缩进 3 Char1"/>
    <w:qFormat/>
    <w:uiPriority w:val="0"/>
    <w:rPr>
      <w:rFonts w:hint="default" w:ascii="Arial Unicode MS" w:hAnsi="Arial Unicode MS" w:eastAsia="Arial Unicode MS" w:cs="Arial Unicode MS"/>
      <w:color w:val="000000"/>
      <w:sz w:val="24"/>
      <w:szCs w:val="24"/>
    </w:rPr>
  </w:style>
  <w:style w:type="character" w:customStyle="1" w:styleId="363">
    <w:name w:val="msointenseemphasis"/>
    <w:qFormat/>
    <w:uiPriority w:val="0"/>
    <w:rPr>
      <w:b/>
      <w:i/>
      <w:color w:val="4F81BD"/>
    </w:rPr>
  </w:style>
  <w:style w:type="character" w:customStyle="1" w:styleId="364">
    <w:name w:val="引用 Char Char"/>
    <w:qFormat/>
    <w:uiPriority w:val="0"/>
    <w:rPr>
      <w:rFonts w:hint="eastAsia" w:ascii="宋体" w:hAnsi="宋体" w:eastAsia="宋体" w:cs="宋体"/>
      <w:i/>
      <w:color w:val="000000"/>
      <w:sz w:val="21"/>
      <w:szCs w:val="24"/>
    </w:rPr>
  </w:style>
  <w:style w:type="character" w:customStyle="1" w:styleId="365">
    <w:name w:val="标题 8 Char Char"/>
    <w:qFormat/>
    <w:uiPriority w:val="0"/>
    <w:rPr>
      <w:rFonts w:hint="default" w:ascii="Cambria" w:hAnsi="Cambria" w:eastAsia="宋体" w:cs="Cambria"/>
      <w:sz w:val="24"/>
      <w:szCs w:val="24"/>
    </w:rPr>
  </w:style>
  <w:style w:type="character" w:customStyle="1" w:styleId="366">
    <w:name w:val="标题 4 Char Char"/>
    <w:qFormat/>
    <w:uiPriority w:val="0"/>
    <w:rPr>
      <w:rFonts w:hint="default" w:ascii="Cambria" w:hAnsi="Cambria" w:eastAsia="宋体" w:cs="Cambria"/>
      <w:b/>
      <w:sz w:val="28"/>
      <w:szCs w:val="28"/>
    </w:rPr>
  </w:style>
  <w:style w:type="character" w:customStyle="1" w:styleId="367">
    <w:name w:val="msosubtleemphasis"/>
    <w:qFormat/>
    <w:uiPriority w:val="0"/>
    <w:rPr>
      <w:i/>
      <w:color w:val="808080"/>
    </w:rPr>
  </w:style>
  <w:style w:type="character" w:customStyle="1" w:styleId="368">
    <w:name w:val="正文首行缩进 字符"/>
    <w:basedOn w:val="215"/>
    <w:link w:val="49"/>
    <w:qFormat/>
    <w:uiPriority w:val="0"/>
    <w:rPr>
      <w:rFonts w:ascii="Times New Roman" w:hAnsi="Times New Roman" w:eastAsia="宋体" w:cs="Times New Roman"/>
      <w:sz w:val="28"/>
      <w:szCs w:val="24"/>
    </w:rPr>
  </w:style>
  <w:style w:type="character" w:customStyle="1" w:styleId="369">
    <w:name w:val="font161"/>
    <w:qFormat/>
    <w:uiPriority w:val="0"/>
    <w:rPr>
      <w:b/>
      <w:sz w:val="32"/>
    </w:rPr>
  </w:style>
  <w:style w:type="character" w:customStyle="1" w:styleId="370">
    <w:name w:val="表格标题_"/>
    <w:qFormat/>
    <w:uiPriority w:val="0"/>
    <w:rPr>
      <w:rFonts w:hint="eastAsia" w:ascii="宋体" w:hAnsi="宋体" w:eastAsia="宋体" w:cs="宋体"/>
      <w:spacing w:val="30"/>
      <w:sz w:val="21"/>
      <w:szCs w:val="21"/>
      <w:shd w:val="clear" w:color="auto" w:fill="FFFFFF"/>
    </w:rPr>
  </w:style>
  <w:style w:type="character" w:customStyle="1" w:styleId="371">
    <w:name w:val="msobooktitle"/>
    <w:qFormat/>
    <w:uiPriority w:val="0"/>
    <w:rPr>
      <w:b/>
      <w:smallCaps/>
      <w:spacing w:val="5"/>
    </w:rPr>
  </w:style>
  <w:style w:type="character" w:customStyle="1" w:styleId="372">
    <w:name w:val="引用 Char3"/>
    <w:qFormat/>
    <w:uiPriority w:val="0"/>
    <w:rPr>
      <w:i/>
      <w:color w:val="000000"/>
      <w:sz w:val="21"/>
      <w:szCs w:val="24"/>
    </w:rPr>
  </w:style>
  <w:style w:type="character" w:customStyle="1" w:styleId="373">
    <w:name w:val="标题 2 Char Char"/>
    <w:qFormat/>
    <w:uiPriority w:val="0"/>
    <w:rPr>
      <w:rFonts w:hint="default" w:ascii="Arial" w:hAnsi="Arial" w:eastAsia="黑体" w:cs="Arial"/>
      <w:b/>
      <w:sz w:val="32"/>
      <w:szCs w:val="32"/>
      <w:lang w:val="en-US" w:eastAsia="zh-CN"/>
    </w:rPr>
  </w:style>
  <w:style w:type="character" w:customStyle="1" w:styleId="374">
    <w:name w:val="Char Char6"/>
    <w:qFormat/>
    <w:uiPriority w:val="0"/>
    <w:rPr>
      <w:rFonts w:eastAsia="宋体"/>
      <w:b/>
      <w:bCs/>
      <w:sz w:val="32"/>
      <w:szCs w:val="44"/>
      <w:lang w:val="en-US" w:eastAsia="zh-CN" w:bidi="ar-SA"/>
    </w:rPr>
  </w:style>
  <w:style w:type="character" w:customStyle="1" w:styleId="375">
    <w:name w:val="Char Char8"/>
    <w:qFormat/>
    <w:uiPriority w:val="0"/>
    <w:rPr>
      <w:rFonts w:hint="eastAsia" w:ascii="宋体" w:hAnsi="宋体" w:eastAsia="宋体" w:cs="宋体"/>
      <w:sz w:val="21"/>
      <w:szCs w:val="24"/>
      <w:lang w:val="en-US" w:eastAsia="zh-CN"/>
    </w:rPr>
  </w:style>
  <w:style w:type="character" w:customStyle="1" w:styleId="376">
    <w:name w:val="标题4 Char Char"/>
    <w:link w:val="377"/>
    <w:qFormat/>
    <w:uiPriority w:val="0"/>
    <w:rPr>
      <w:rFonts w:ascii="Arial" w:hAnsi="Arial"/>
      <w:b/>
      <w:bCs/>
      <w:sz w:val="24"/>
      <w:szCs w:val="32"/>
    </w:rPr>
  </w:style>
  <w:style w:type="paragraph" w:customStyle="1" w:styleId="377">
    <w:name w:val="标题4"/>
    <w:basedOn w:val="3"/>
    <w:next w:val="21"/>
    <w:link w:val="376"/>
    <w:qFormat/>
    <w:uiPriority w:val="0"/>
    <w:pPr>
      <w:spacing w:before="60" w:after="60" w:line="413" w:lineRule="auto"/>
      <w:jc w:val="both"/>
    </w:pPr>
    <w:rPr>
      <w:rFonts w:eastAsiaTheme="minorEastAsia" w:cstheme="minorBidi"/>
      <w:bCs/>
      <w:sz w:val="24"/>
      <w:szCs w:val="32"/>
    </w:rPr>
  </w:style>
  <w:style w:type="character" w:customStyle="1" w:styleId="378">
    <w:name w:val="批注主题 Char Char"/>
    <w:qFormat/>
    <w:uiPriority w:val="0"/>
    <w:rPr>
      <w:rFonts w:hint="eastAsia" w:ascii="宋体" w:hAnsi="宋体" w:eastAsia="宋体" w:cs="宋体"/>
      <w:b/>
      <w:sz w:val="21"/>
      <w:szCs w:val="24"/>
    </w:rPr>
  </w:style>
  <w:style w:type="character" w:customStyle="1" w:styleId="379">
    <w:name w:val="Char Char14"/>
    <w:qFormat/>
    <w:uiPriority w:val="0"/>
    <w:rPr>
      <w:rFonts w:hint="eastAsia" w:ascii="宋体" w:hAnsi="宋体" w:eastAsia="宋体" w:cs="宋体"/>
      <w:sz w:val="32"/>
      <w:szCs w:val="24"/>
      <w:lang w:val="en-US" w:eastAsia="zh-CN"/>
    </w:rPr>
  </w:style>
  <w:style w:type="character" w:customStyle="1" w:styleId="380">
    <w:name w:val="z-窗体底端 Char"/>
    <w:qFormat/>
    <w:uiPriority w:val="0"/>
    <w:rPr>
      <w:rFonts w:hint="default" w:ascii="Arial" w:hAnsi="Arial" w:cs="Arial"/>
      <w:vanish/>
      <w:sz w:val="16"/>
      <w:szCs w:val="16"/>
    </w:rPr>
  </w:style>
  <w:style w:type="character" w:customStyle="1" w:styleId="381">
    <w:name w:val="Char Char32"/>
    <w:qFormat/>
    <w:uiPriority w:val="0"/>
    <w:rPr>
      <w:rFonts w:hint="default" w:ascii="Tahoma" w:hAnsi="Tahoma" w:eastAsia="Tahoma" w:cs="Tahoma"/>
      <w:sz w:val="24"/>
    </w:rPr>
  </w:style>
  <w:style w:type="character" w:customStyle="1" w:styleId="382">
    <w:name w:val="批注主题 Char2"/>
    <w:qFormat/>
    <w:uiPriority w:val="0"/>
    <w:rPr>
      <w:rFonts w:hint="default" w:ascii="Cambria" w:hAnsi="Cambria" w:eastAsia="宋体" w:cs="Cambria"/>
      <w:b/>
      <w:sz w:val="21"/>
      <w:szCs w:val="24"/>
      <w:lang w:val="en-US" w:eastAsia="zh-CN"/>
    </w:rPr>
  </w:style>
  <w:style w:type="character" w:customStyle="1" w:styleId="383">
    <w:name w:val="标题 1 Char Char"/>
    <w:qFormat/>
    <w:uiPriority w:val="0"/>
    <w:rPr>
      <w:rFonts w:hint="eastAsia" w:ascii="黑体" w:hAnsi="宋体" w:eastAsia="黑体" w:cs="黑体"/>
      <w:sz w:val="52"/>
      <w:lang w:val="en-US" w:eastAsia="zh-CN"/>
    </w:rPr>
  </w:style>
  <w:style w:type="character" w:customStyle="1" w:styleId="384">
    <w:name w:val="标题 7 Char Char"/>
    <w:qFormat/>
    <w:uiPriority w:val="0"/>
    <w:rPr>
      <w:rFonts w:hint="eastAsia" w:ascii="宋体" w:hAnsi="宋体" w:eastAsia="宋体" w:cs="宋体"/>
      <w:b/>
      <w:sz w:val="24"/>
      <w:szCs w:val="24"/>
    </w:rPr>
  </w:style>
  <w:style w:type="character" w:customStyle="1" w:styleId="385">
    <w:name w:val="Char Char16"/>
    <w:qFormat/>
    <w:uiPriority w:val="0"/>
    <w:rPr>
      <w:rFonts w:hint="default" w:ascii="Cambria" w:hAnsi="Cambria" w:eastAsia="宋体" w:cs="Cambria"/>
      <w:sz w:val="21"/>
    </w:rPr>
  </w:style>
  <w:style w:type="character" w:customStyle="1" w:styleId="386">
    <w:name w:val="IRMS (F) Char11"/>
    <w:qFormat/>
    <w:uiPriority w:val="0"/>
    <w:rPr>
      <w:rFonts w:hint="eastAsia" w:ascii="宋体" w:hAnsi="宋体" w:eastAsia="宋体" w:cs="宋体"/>
      <w:sz w:val="18"/>
      <w:szCs w:val="18"/>
      <w:lang w:val="en-US" w:eastAsia="zh-CN"/>
    </w:rPr>
  </w:style>
  <w:style w:type="character" w:customStyle="1" w:styleId="387">
    <w:name w:val="正文文本缩进 Char Char"/>
    <w:qFormat/>
    <w:uiPriority w:val="0"/>
    <w:rPr>
      <w:rFonts w:hint="eastAsia" w:ascii="宋体" w:hAnsi="宋体" w:eastAsia="宋体" w:cs="宋体"/>
      <w:sz w:val="32"/>
      <w:szCs w:val="24"/>
      <w:lang w:val="en-US" w:eastAsia="zh-CN"/>
    </w:rPr>
  </w:style>
  <w:style w:type="character" w:customStyle="1" w:styleId="388">
    <w:name w:val="正文文本 Char Char"/>
    <w:qFormat/>
    <w:uiPriority w:val="0"/>
    <w:rPr>
      <w:rFonts w:hint="eastAsia" w:ascii="宋体" w:hAnsi="宋体" w:eastAsia="宋体" w:cs="宋体"/>
      <w:sz w:val="21"/>
      <w:szCs w:val="21"/>
      <w:lang w:val="en-US" w:eastAsia="zh-CN"/>
    </w:rPr>
  </w:style>
  <w:style w:type="character" w:customStyle="1" w:styleId="389">
    <w:name w:val="Title Char"/>
    <w:qFormat/>
    <w:uiPriority w:val="0"/>
    <w:rPr>
      <w:rFonts w:ascii="Cambria" w:hAnsi="Cambria"/>
      <w:b/>
      <w:sz w:val="32"/>
      <w:lang w:bidi="ar-SA"/>
    </w:rPr>
  </w:style>
  <w:style w:type="character" w:customStyle="1" w:styleId="390">
    <w:name w:val="纯文本 Char Char"/>
    <w:qFormat/>
    <w:uiPriority w:val="0"/>
    <w:rPr>
      <w:rFonts w:hint="eastAsia" w:ascii="宋体" w:hAnsi="Courier New" w:eastAsia="宋体" w:cs="宋体"/>
      <w:sz w:val="21"/>
      <w:szCs w:val="21"/>
      <w:lang w:val="en-US" w:eastAsia="zh-CN"/>
    </w:rPr>
  </w:style>
  <w:style w:type="character" w:customStyle="1" w:styleId="391">
    <w:name w:val="副标题 Char2"/>
    <w:qFormat/>
    <w:uiPriority w:val="0"/>
    <w:rPr>
      <w:rFonts w:hint="default" w:ascii="Cambria" w:hAnsi="Cambria" w:eastAsia="Cambria" w:cs="Cambria"/>
      <w:b/>
      <w:sz w:val="32"/>
      <w:szCs w:val="32"/>
    </w:rPr>
  </w:style>
  <w:style w:type="character" w:customStyle="1" w:styleId="392">
    <w:name w:val="1page sec3 Char"/>
    <w:qFormat/>
    <w:uiPriority w:val="0"/>
    <w:rPr>
      <w:rFonts w:hint="eastAsia" w:ascii="宋体" w:hAnsi="宋体" w:eastAsia="宋体" w:cs="宋体"/>
      <w:sz w:val="18"/>
      <w:szCs w:val="18"/>
      <w:lang w:val="en-US" w:eastAsia="zh-CN"/>
    </w:rPr>
  </w:style>
  <w:style w:type="character" w:customStyle="1" w:styleId="393">
    <w:name w:val="副标题 Char1"/>
    <w:qFormat/>
    <w:uiPriority w:val="11"/>
    <w:rPr>
      <w:rFonts w:hint="default" w:ascii="Cambria" w:hAnsi="Cambria" w:cs="Times New Roman"/>
      <w:b/>
      <w:bCs/>
      <w:sz w:val="32"/>
      <w:szCs w:val="32"/>
    </w:rPr>
  </w:style>
  <w:style w:type="character" w:customStyle="1" w:styleId="394">
    <w:name w:val="表正文 Char"/>
    <w:qFormat/>
    <w:uiPriority w:val="0"/>
    <w:rPr>
      <w:sz w:val="21"/>
    </w:rPr>
  </w:style>
  <w:style w:type="character" w:customStyle="1" w:styleId="395">
    <w:name w:val="Char Char31"/>
    <w:qFormat/>
    <w:uiPriority w:val="0"/>
    <w:rPr>
      <w:rFonts w:hint="eastAsia" w:ascii="宋体" w:hAnsi="宋体" w:eastAsia="宋体" w:cs="宋体"/>
      <w:sz w:val="32"/>
      <w:szCs w:val="24"/>
      <w:lang w:val="en-US" w:eastAsia="zh-CN"/>
    </w:rPr>
  </w:style>
  <w:style w:type="character" w:customStyle="1" w:styleId="396">
    <w:name w:val="Normal - Small Char"/>
    <w:qFormat/>
    <w:uiPriority w:val="0"/>
    <w:rPr>
      <w:bCs/>
      <w:szCs w:val="22"/>
      <w:lang w:val="en-US" w:eastAsia="zh-TW"/>
    </w:rPr>
  </w:style>
  <w:style w:type="character" w:customStyle="1" w:styleId="397">
    <w:name w:val="Plain Text Char11"/>
    <w:qFormat/>
    <w:uiPriority w:val="0"/>
    <w:rPr>
      <w:rFonts w:hint="eastAsia" w:ascii="宋体" w:hAnsi="Courier New" w:eastAsia="宋体" w:cs="Courier New"/>
      <w:szCs w:val="21"/>
    </w:rPr>
  </w:style>
  <w:style w:type="character" w:customStyle="1" w:styleId="398">
    <w:name w:val="Heading 3 Char1"/>
    <w:qFormat/>
    <w:uiPriority w:val="0"/>
    <w:rPr>
      <w:rFonts w:eastAsia="宋体"/>
      <w:b/>
      <w:bCs/>
      <w:sz w:val="24"/>
      <w:szCs w:val="32"/>
      <w:lang w:val="en-US" w:eastAsia="zh-CN" w:bidi="ar-SA"/>
    </w:rPr>
  </w:style>
  <w:style w:type="character" w:customStyle="1" w:styleId="399">
    <w:name w:val="标题 6 Char Char"/>
    <w:qFormat/>
    <w:uiPriority w:val="0"/>
    <w:rPr>
      <w:rFonts w:hint="default" w:ascii="Cambria" w:hAnsi="Cambria" w:eastAsia="宋体" w:cs="Cambria"/>
      <w:b/>
      <w:sz w:val="24"/>
      <w:szCs w:val="24"/>
    </w:rPr>
  </w:style>
  <w:style w:type="character" w:customStyle="1" w:styleId="400">
    <w:name w:val="未处理的提及"/>
    <w:qFormat/>
    <w:uiPriority w:val="0"/>
    <w:rPr>
      <w:color w:val="808080"/>
      <w:shd w:val="clear" w:color="auto" w:fill="E6E6E6"/>
    </w:rPr>
  </w:style>
  <w:style w:type="character" w:customStyle="1" w:styleId="401">
    <w:name w:val="明显引用 Char1"/>
    <w:qFormat/>
    <w:uiPriority w:val="30"/>
    <w:rPr>
      <w:rFonts w:ascii="Times New Roman" w:hAnsi="Times New Roman" w:eastAsia="宋体" w:cs="Times New Roman"/>
      <w:b/>
      <w:bCs/>
      <w:i/>
      <w:iCs/>
      <w:color w:val="4F81BD"/>
      <w:szCs w:val="24"/>
    </w:rPr>
  </w:style>
  <w:style w:type="character" w:customStyle="1" w:styleId="402">
    <w:name w:val="1page sec3 Char1"/>
    <w:qFormat/>
    <w:uiPriority w:val="0"/>
    <w:rPr>
      <w:rFonts w:hint="eastAsia" w:ascii="宋体" w:hAnsi="宋体" w:eastAsia="宋体" w:cs="宋体"/>
      <w:sz w:val="18"/>
      <w:szCs w:val="18"/>
      <w:lang w:val="en-US" w:eastAsia="zh-CN"/>
    </w:rPr>
  </w:style>
  <w:style w:type="character" w:customStyle="1" w:styleId="403">
    <w:name w:val="不明显强调11"/>
    <w:qFormat/>
    <w:uiPriority w:val="0"/>
    <w:rPr>
      <w:i/>
      <w:color w:val="808080"/>
    </w:rPr>
  </w:style>
  <w:style w:type="character" w:customStyle="1" w:styleId="404">
    <w:name w:val="Char Char4"/>
    <w:qFormat/>
    <w:uiPriority w:val="0"/>
    <w:rPr>
      <w:rFonts w:hint="default" w:ascii="Cambria" w:hAnsi="Cambria" w:eastAsia="宋体" w:cs="Cambria"/>
      <w:b/>
      <w:sz w:val="32"/>
      <w:szCs w:val="32"/>
      <w:lang w:val="en-US" w:eastAsia="zh-CN"/>
    </w:rPr>
  </w:style>
  <w:style w:type="character" w:customStyle="1" w:styleId="405">
    <w:name w:val="Char Char20"/>
    <w:qFormat/>
    <w:uiPriority w:val="0"/>
    <w:rPr>
      <w:rFonts w:ascii="Times New Roman" w:hAnsi="Times New Roman" w:eastAsia="宋体" w:cs="Times New Roman"/>
      <w:b/>
      <w:bCs/>
      <w:sz w:val="24"/>
      <w:szCs w:val="32"/>
    </w:rPr>
  </w:style>
  <w:style w:type="character" w:customStyle="1" w:styleId="406">
    <w:name w:val="Char Char18"/>
    <w:qFormat/>
    <w:uiPriority w:val="0"/>
    <w:rPr>
      <w:rFonts w:ascii="Times New Roman" w:hAnsi="Times New Roman" w:eastAsia="宋体" w:cs="Times New Roman"/>
      <w:b/>
      <w:bCs/>
      <w:sz w:val="28"/>
      <w:szCs w:val="28"/>
    </w:rPr>
  </w:style>
  <w:style w:type="character" w:customStyle="1" w:styleId="407">
    <w:name w:val="书籍标题1"/>
    <w:qFormat/>
    <w:uiPriority w:val="0"/>
    <w:rPr>
      <w:b/>
      <w:smallCaps/>
      <w:spacing w:val="5"/>
    </w:rPr>
  </w:style>
  <w:style w:type="character" w:customStyle="1" w:styleId="408">
    <w:name w:val="不明显参考1"/>
    <w:qFormat/>
    <w:uiPriority w:val="0"/>
    <w:rPr>
      <w:smallCaps/>
      <w:color w:val="C0504D"/>
      <w:u w:val="single"/>
    </w:rPr>
  </w:style>
  <w:style w:type="character" w:customStyle="1" w:styleId="409">
    <w:name w:val="Char Char"/>
    <w:qFormat/>
    <w:uiPriority w:val="0"/>
    <w:rPr>
      <w:sz w:val="21"/>
    </w:rPr>
  </w:style>
  <w:style w:type="character" w:customStyle="1" w:styleId="410">
    <w:name w:val="Comment Text Char1"/>
    <w:qFormat/>
    <w:uiPriority w:val="0"/>
    <w:rPr>
      <w:sz w:val="24"/>
      <w:lang w:bidi="ar-SA"/>
    </w:rPr>
  </w:style>
  <w:style w:type="character" w:customStyle="1" w:styleId="411">
    <w:name w:val="textcontents"/>
    <w:qFormat/>
    <w:uiPriority w:val="0"/>
    <w:rPr>
      <w:rFonts w:cs="Times New Roman"/>
    </w:rPr>
  </w:style>
  <w:style w:type="character" w:customStyle="1" w:styleId="412">
    <w:name w:val="Char Char5"/>
    <w:qFormat/>
    <w:uiPriority w:val="0"/>
    <w:rPr>
      <w:rFonts w:hint="default" w:ascii="Cambria" w:hAnsi="Cambria" w:eastAsia="宋体" w:cs="Cambria"/>
      <w:b/>
      <w:sz w:val="32"/>
      <w:szCs w:val="32"/>
      <w:lang w:val="en-US" w:eastAsia="zh-CN"/>
    </w:rPr>
  </w:style>
  <w:style w:type="character" w:customStyle="1" w:styleId="413">
    <w:name w:val="ꌢ 3 Char"/>
    <w:link w:val="414"/>
    <w:qFormat/>
    <w:uiPriority w:val="0"/>
    <w:rPr>
      <w:rFonts w:ascii="Ђˎ̥" w:hAnsi="Ђˎ̥" w:eastAsia="Ђˎ̥" w:cs="Ђˎ̥"/>
      <w:b/>
    </w:rPr>
  </w:style>
  <w:style w:type="paragraph" w:customStyle="1" w:styleId="414">
    <w:name w:val="ꌢ 3"/>
    <w:basedOn w:val="1"/>
    <w:link w:val="413"/>
    <w:qFormat/>
    <w:uiPriority w:val="0"/>
    <w:pPr>
      <w:widowControl/>
    </w:pPr>
    <w:rPr>
      <w:rFonts w:ascii="Ђˎ̥" w:hAnsi="Ђˎ̥" w:eastAsia="Ђˎ̥" w:cs="Ђˎ̥"/>
      <w:b/>
    </w:rPr>
  </w:style>
  <w:style w:type="character" w:customStyle="1" w:styleId="415">
    <w:name w:val="纯文本 Char1"/>
    <w:qFormat/>
    <w:uiPriority w:val="0"/>
    <w:rPr>
      <w:rFonts w:ascii="宋体" w:hAnsi="Courier New" w:eastAsia="宋体" w:cs="Courier New"/>
      <w:szCs w:val="21"/>
    </w:rPr>
  </w:style>
  <w:style w:type="character" w:customStyle="1" w:styleId="416">
    <w:name w:val="ҳŻ"/>
    <w:link w:val="417"/>
    <w:qFormat/>
    <w:uiPriority w:val="0"/>
    <w:rPr>
      <w:rFonts w:ascii="宋体" w:hAnsi="宋体" w:cs="宋体"/>
      <w:sz w:val="32"/>
      <w:szCs w:val="32"/>
    </w:rPr>
  </w:style>
  <w:style w:type="paragraph" w:customStyle="1" w:styleId="417">
    <w:name w:val="ҳŠChar1"/>
    <w:basedOn w:val="1"/>
    <w:link w:val="416"/>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418">
    <w:name w:val="Char Char15"/>
    <w:qFormat/>
    <w:uiPriority w:val="0"/>
    <w:rPr>
      <w:sz w:val="24"/>
    </w:rPr>
  </w:style>
  <w:style w:type="character" w:customStyle="1" w:styleId="419">
    <w:name w:val="超链接_0"/>
    <w:qFormat/>
    <w:uiPriority w:val="99"/>
    <w:rPr>
      <w:rFonts w:ascii="Calibri" w:hAnsi="Calibri" w:cs="Times New Roman"/>
      <w:color w:val="0000FF"/>
      <w:u w:val="single"/>
    </w:rPr>
  </w:style>
  <w:style w:type="character" w:customStyle="1" w:styleId="420">
    <w:name w:val="标题 字符"/>
    <w:basedOn w:val="53"/>
    <w:link w:val="47"/>
    <w:qFormat/>
    <w:uiPriority w:val="0"/>
    <w:rPr>
      <w:rFonts w:ascii="Cambria" w:hAnsi="Cambria" w:eastAsia="宋体" w:cs="Times New Roman"/>
      <w:b/>
      <w:bCs/>
      <w:sz w:val="32"/>
      <w:szCs w:val="32"/>
    </w:rPr>
  </w:style>
  <w:style w:type="character" w:customStyle="1" w:styleId="421">
    <w:name w:val="副标题 Char Char"/>
    <w:qFormat/>
    <w:uiPriority w:val="0"/>
    <w:rPr>
      <w:rFonts w:hint="default" w:ascii="Cambria" w:hAnsi="Cambria" w:eastAsia="宋体" w:cs="Cambria"/>
      <w:b/>
      <w:sz w:val="32"/>
      <w:szCs w:val="32"/>
    </w:rPr>
  </w:style>
  <w:style w:type="character" w:customStyle="1" w:styleId="422">
    <w:name w:val="明显引用 Char2"/>
    <w:qFormat/>
    <w:uiPriority w:val="0"/>
    <w:rPr>
      <w:b/>
      <w:i/>
      <w:color w:val="4F81BD"/>
      <w:sz w:val="21"/>
      <w:szCs w:val="24"/>
    </w:rPr>
  </w:style>
  <w:style w:type="paragraph" w:styleId="423">
    <w:name w:val="Intense Quote"/>
    <w:basedOn w:val="1"/>
    <w:next w:val="1"/>
    <w:link w:val="424"/>
    <w:qFormat/>
    <w:uiPriority w:val="0"/>
    <w:pPr>
      <w:pBdr>
        <w:bottom w:val="single" w:color="4F81BD" w:sz="4" w:space="4"/>
      </w:pBdr>
      <w:spacing w:before="200" w:after="280"/>
      <w:ind w:left="936" w:right="936"/>
    </w:pPr>
    <w:rPr>
      <w:rFonts w:ascii="Times New Roman" w:hAnsi="Times New Roman" w:eastAsia="宋体" w:cs="Times New Roman"/>
      <w:b/>
      <w:i/>
      <w:color w:val="4F81BD"/>
      <w:szCs w:val="24"/>
    </w:rPr>
  </w:style>
  <w:style w:type="character" w:customStyle="1" w:styleId="424">
    <w:name w:val="明显引用 字符"/>
    <w:basedOn w:val="53"/>
    <w:link w:val="423"/>
    <w:qFormat/>
    <w:uiPriority w:val="0"/>
    <w:rPr>
      <w:rFonts w:ascii="Times New Roman" w:hAnsi="Times New Roman" w:eastAsia="宋体" w:cs="Times New Roman"/>
      <w:b/>
      <w:i/>
      <w:color w:val="4F81BD"/>
      <w:szCs w:val="24"/>
    </w:rPr>
  </w:style>
  <w:style w:type="character" w:customStyle="1" w:styleId="425">
    <w:name w:val="Char Char3"/>
    <w:qFormat/>
    <w:uiPriority w:val="0"/>
    <w:rPr>
      <w:rFonts w:hint="eastAsia" w:ascii="宋体" w:hAnsi="宋体" w:eastAsia="宋体" w:cs="宋体"/>
      <w:sz w:val="21"/>
      <w:szCs w:val="24"/>
      <w:lang w:val="en-US" w:eastAsia="zh-CN"/>
    </w:rPr>
  </w:style>
  <w:style w:type="character" w:customStyle="1" w:styleId="426">
    <w:name w:val="批注文字 Char3"/>
    <w:qFormat/>
    <w:uiPriority w:val="0"/>
    <w:rPr>
      <w:sz w:val="21"/>
      <w:szCs w:val="24"/>
    </w:rPr>
  </w:style>
  <w:style w:type="character" w:customStyle="1" w:styleId="427">
    <w:name w:val="Body Text Indent 2 Char"/>
    <w:qFormat/>
    <w:uiPriority w:val="0"/>
    <w:rPr>
      <w:rFonts w:eastAsia="宋体"/>
      <w:sz w:val="21"/>
      <w:szCs w:val="24"/>
      <w:lang w:val="en-US" w:eastAsia="zh-CN" w:bidi="ar-SA"/>
    </w:rPr>
  </w:style>
  <w:style w:type="character" w:customStyle="1" w:styleId="428">
    <w:name w:val="z-窗体顶端 Char"/>
    <w:qFormat/>
    <w:uiPriority w:val="0"/>
    <w:rPr>
      <w:rFonts w:hint="default" w:ascii="Arial" w:hAnsi="Arial" w:cs="Arial"/>
      <w:vanish/>
      <w:sz w:val="16"/>
      <w:szCs w:val="16"/>
    </w:rPr>
  </w:style>
  <w:style w:type="character" w:customStyle="1" w:styleId="429">
    <w:name w:val="Char Char10"/>
    <w:qFormat/>
    <w:uiPriority w:val="0"/>
    <w:rPr>
      <w:rFonts w:hint="default" w:ascii="Cambria" w:hAnsi="Cambria" w:eastAsia="宋体" w:cs="Cambria"/>
      <w:b/>
      <w:sz w:val="32"/>
      <w:szCs w:val="32"/>
      <w:lang w:val="en-US" w:eastAsia="zh-CN"/>
    </w:rPr>
  </w:style>
  <w:style w:type="character" w:customStyle="1" w:styleId="430">
    <w:name w:val="标题5 Char Char"/>
    <w:link w:val="431"/>
    <w:qFormat/>
    <w:uiPriority w:val="0"/>
    <w:rPr>
      <w:rFonts w:ascii="Arial" w:hAnsi="Arial"/>
      <w:b/>
      <w:bCs/>
      <w:sz w:val="24"/>
      <w:szCs w:val="32"/>
    </w:rPr>
  </w:style>
  <w:style w:type="paragraph" w:customStyle="1" w:styleId="431">
    <w:name w:val="标题5"/>
    <w:basedOn w:val="4"/>
    <w:link w:val="430"/>
    <w:qFormat/>
    <w:uiPriority w:val="0"/>
    <w:pPr>
      <w:spacing w:line="413" w:lineRule="auto"/>
    </w:pPr>
    <w:rPr>
      <w:rFonts w:ascii="Arial" w:hAnsi="Arial" w:eastAsiaTheme="minorEastAsia" w:cstheme="minorBidi"/>
      <w:bCs/>
      <w:sz w:val="24"/>
      <w:szCs w:val="32"/>
    </w:rPr>
  </w:style>
  <w:style w:type="character" w:customStyle="1" w:styleId="432">
    <w:name w:val="普通文字 Char Char1"/>
    <w:qFormat/>
    <w:uiPriority w:val="0"/>
    <w:rPr>
      <w:rFonts w:hint="eastAsia" w:ascii="宋体" w:hAnsi="Courier New" w:eastAsia="宋体" w:cs="宋体"/>
      <w:sz w:val="21"/>
      <w:lang w:val="en-US" w:eastAsia="zh-CN"/>
    </w:rPr>
  </w:style>
  <w:style w:type="character" w:customStyle="1" w:styleId="433">
    <w:name w:val="Char Char71"/>
    <w:qFormat/>
    <w:uiPriority w:val="0"/>
    <w:rPr>
      <w:rFonts w:hint="default" w:ascii="Arial" w:hAnsi="Arial" w:eastAsia="黑体" w:cs="Times New Roman"/>
      <w:b/>
      <w:sz w:val="32"/>
      <w:szCs w:val="32"/>
      <w:lang w:val="en-US" w:eastAsia="zh-CN"/>
    </w:rPr>
  </w:style>
  <w:style w:type="character" w:customStyle="1" w:styleId="434">
    <w:name w:val="纯文本 Char3"/>
    <w:qFormat/>
    <w:uiPriority w:val="0"/>
    <w:rPr>
      <w:rFonts w:hint="eastAsia" w:ascii="宋体" w:hAnsi="Courier New" w:eastAsia="宋体" w:cs="宋体"/>
      <w:sz w:val="21"/>
    </w:rPr>
  </w:style>
  <w:style w:type="character" w:customStyle="1" w:styleId="435">
    <w:name w:val="日期 Char Char"/>
    <w:qFormat/>
    <w:uiPriority w:val="0"/>
    <w:rPr>
      <w:rFonts w:hint="eastAsia" w:ascii="仿宋_GB2312" w:eastAsia="仿宋_GB2312" w:cs="仿宋_GB2312"/>
      <w:sz w:val="28"/>
      <w:szCs w:val="24"/>
      <w:lang w:val="en-US" w:eastAsia="zh-CN"/>
    </w:rPr>
  </w:style>
  <w:style w:type="character" w:customStyle="1" w:styleId="436">
    <w:name w:val="Comment Subject Char"/>
    <w:qFormat/>
    <w:uiPriority w:val="0"/>
    <w:rPr>
      <w:b/>
      <w:sz w:val="24"/>
      <w:lang w:bidi="ar-SA"/>
    </w:rPr>
  </w:style>
  <w:style w:type="character" w:customStyle="1" w:styleId="437">
    <w:name w:val="纯文本 Char4"/>
    <w:qFormat/>
    <w:uiPriority w:val="0"/>
    <w:rPr>
      <w:rFonts w:hint="eastAsia" w:ascii="宋体" w:hAnsi="Courier New" w:eastAsia="宋体" w:cs="宋体"/>
      <w:sz w:val="21"/>
      <w:szCs w:val="21"/>
      <w:lang w:val="en-US" w:eastAsia="zh-CN"/>
    </w:rPr>
  </w:style>
  <w:style w:type="character" w:customStyle="1" w:styleId="438">
    <w:name w:val="正文文本 + 间距 0 pt3"/>
    <w:qFormat/>
    <w:uiPriority w:val="0"/>
    <w:rPr>
      <w:rFonts w:hint="eastAsia" w:ascii="宋体" w:hAnsi="宋体" w:eastAsia="宋体" w:cs="宋体"/>
      <w:spacing w:val="10"/>
      <w:sz w:val="21"/>
      <w:szCs w:val="24"/>
      <w:lang w:val="en-US" w:eastAsia="en-US"/>
    </w:rPr>
  </w:style>
  <w:style w:type="character" w:customStyle="1" w:styleId="439">
    <w:name w:val="不明显强调2"/>
    <w:qFormat/>
    <w:uiPriority w:val="0"/>
    <w:rPr>
      <w:i/>
      <w:iCs/>
      <w:color w:val="808080"/>
    </w:rPr>
  </w:style>
  <w:style w:type="character" w:customStyle="1" w:styleId="440">
    <w:name w:val="Quote Char"/>
    <w:link w:val="441"/>
    <w:qFormat/>
    <w:uiPriority w:val="0"/>
    <w:rPr>
      <w:i/>
      <w:color w:val="000000"/>
      <w:szCs w:val="24"/>
    </w:rPr>
  </w:style>
  <w:style w:type="paragraph" w:customStyle="1" w:styleId="441">
    <w:name w:val="引用1"/>
    <w:basedOn w:val="1"/>
    <w:next w:val="1"/>
    <w:link w:val="440"/>
    <w:qFormat/>
    <w:uiPriority w:val="0"/>
    <w:rPr>
      <w:i/>
      <w:color w:val="000000"/>
      <w:szCs w:val="24"/>
    </w:rPr>
  </w:style>
  <w:style w:type="character" w:customStyle="1" w:styleId="442">
    <w:name w:val="文档结构图 Char1"/>
    <w:qFormat/>
    <w:uiPriority w:val="0"/>
    <w:rPr>
      <w:rFonts w:ascii="宋体" w:hAnsi="Times New Roman" w:eastAsia="宋体" w:cs="Times New Roman"/>
      <w:sz w:val="18"/>
      <w:szCs w:val="18"/>
    </w:rPr>
  </w:style>
  <w:style w:type="character" w:customStyle="1" w:styleId="443">
    <w:name w:val="正文文本缩进 3 Char Char"/>
    <w:qFormat/>
    <w:uiPriority w:val="0"/>
    <w:rPr>
      <w:rFonts w:hint="eastAsia" w:ascii="仿宋_GB2312" w:eastAsia="仿宋_GB2312" w:cs="仿宋_GB2312"/>
      <w:sz w:val="28"/>
      <w:szCs w:val="24"/>
      <w:lang w:val="en-US" w:eastAsia="zh-CN"/>
    </w:rPr>
  </w:style>
  <w:style w:type="character" w:customStyle="1" w:styleId="444">
    <w:name w:val="IRMS (F) Char1"/>
    <w:qFormat/>
    <w:uiPriority w:val="0"/>
    <w:rPr>
      <w:rFonts w:hint="eastAsia" w:ascii="宋体" w:hAnsi="宋体" w:eastAsia="宋体" w:cs="宋体"/>
      <w:sz w:val="18"/>
      <w:szCs w:val="18"/>
      <w:lang w:val="en-US" w:eastAsia="zh-CN"/>
    </w:rPr>
  </w:style>
  <w:style w:type="character" w:customStyle="1" w:styleId="445">
    <w:name w:val="Intense Quote Char"/>
    <w:link w:val="446"/>
    <w:qFormat/>
    <w:uiPriority w:val="0"/>
    <w:rPr>
      <w:b/>
      <w:i/>
      <w:color w:val="4F81BD"/>
      <w:szCs w:val="24"/>
    </w:rPr>
  </w:style>
  <w:style w:type="paragraph" w:customStyle="1" w:styleId="446">
    <w:name w:val="明显引用1"/>
    <w:basedOn w:val="1"/>
    <w:next w:val="1"/>
    <w:link w:val="445"/>
    <w:qFormat/>
    <w:uiPriority w:val="0"/>
    <w:pPr>
      <w:pBdr>
        <w:bottom w:val="single" w:color="4F81BD" w:sz="4" w:space="4"/>
      </w:pBdr>
      <w:spacing w:before="200" w:after="280"/>
      <w:ind w:left="936" w:right="936"/>
    </w:pPr>
    <w:rPr>
      <w:b/>
      <w:i/>
      <w:color w:val="4F81BD"/>
      <w:szCs w:val="24"/>
    </w:rPr>
  </w:style>
  <w:style w:type="character" w:customStyle="1" w:styleId="447">
    <w:name w:val="纯文本 Char2"/>
    <w:qFormat/>
    <w:uiPriority w:val="0"/>
    <w:rPr>
      <w:rFonts w:hint="eastAsia" w:ascii="宋体" w:hAnsi="Courier New" w:eastAsia="宋体" w:cs="宋体"/>
      <w:sz w:val="21"/>
    </w:rPr>
  </w:style>
  <w:style w:type="character" w:customStyle="1" w:styleId="448">
    <w:name w:val="书籍标题2"/>
    <w:qFormat/>
    <w:uiPriority w:val="0"/>
    <w:rPr>
      <w:b/>
      <w:bCs/>
      <w:smallCaps/>
      <w:spacing w:val="5"/>
    </w:rPr>
  </w:style>
  <w:style w:type="character" w:customStyle="1" w:styleId="449">
    <w:name w:val="正文文本 Char1"/>
    <w:qFormat/>
    <w:uiPriority w:val="0"/>
    <w:rPr>
      <w:sz w:val="21"/>
      <w:szCs w:val="22"/>
    </w:rPr>
  </w:style>
  <w:style w:type="character" w:customStyle="1" w:styleId="450">
    <w:name w:val="Char Char Char"/>
    <w:qFormat/>
    <w:uiPriority w:val="0"/>
    <w:rPr>
      <w:rFonts w:hint="eastAsia" w:ascii="宋体" w:hAnsi="宋体" w:eastAsia="宋体" w:cs="宋体"/>
      <w:sz w:val="21"/>
      <w:szCs w:val="24"/>
      <w:lang w:val="en-US" w:eastAsia="zh-CN"/>
    </w:rPr>
  </w:style>
  <w:style w:type="character" w:customStyle="1" w:styleId="451">
    <w:name w:val="Char Char7"/>
    <w:qFormat/>
    <w:uiPriority w:val="0"/>
    <w:rPr>
      <w:rFonts w:hint="default" w:ascii="Cambria" w:hAnsi="Cambria" w:eastAsia="Cambria" w:cs="Cambria"/>
      <w:b/>
      <w:sz w:val="32"/>
    </w:rPr>
  </w:style>
  <w:style w:type="character" w:customStyle="1" w:styleId="452">
    <w:name w:val="Heading 2 Char"/>
    <w:qFormat/>
    <w:uiPriority w:val="0"/>
    <w:rPr>
      <w:rFonts w:ascii="Arial" w:hAnsi="Arial" w:eastAsia="黑体"/>
      <w:b/>
      <w:bCs/>
      <w:sz w:val="32"/>
      <w:szCs w:val="32"/>
      <w:lang w:val="en-US" w:eastAsia="zh-CN" w:bidi="ar-SA"/>
    </w:rPr>
  </w:style>
  <w:style w:type="character" w:customStyle="1" w:styleId="453">
    <w:name w:val="Date Char"/>
    <w:qFormat/>
    <w:uiPriority w:val="0"/>
    <w:rPr>
      <w:rFonts w:eastAsia="宋体"/>
      <w:sz w:val="21"/>
      <w:szCs w:val="24"/>
      <w:lang w:val="en-US" w:eastAsia="zh-CN" w:bidi="ar-SA"/>
    </w:rPr>
  </w:style>
  <w:style w:type="character" w:customStyle="1" w:styleId="454">
    <w:name w:val="明显引用 Char3"/>
    <w:qFormat/>
    <w:uiPriority w:val="0"/>
    <w:rPr>
      <w:b/>
      <w:i/>
      <w:color w:val="4F81BD"/>
      <w:sz w:val="21"/>
      <w:szCs w:val="24"/>
    </w:rPr>
  </w:style>
  <w:style w:type="character" w:customStyle="1" w:styleId="455">
    <w:name w:val="正文文本 + 间距 0 pt"/>
    <w:qFormat/>
    <w:uiPriority w:val="0"/>
    <w:rPr>
      <w:rFonts w:hint="eastAsia" w:ascii="宋体" w:hAnsi="宋体" w:eastAsia="宋体" w:cs="宋体"/>
      <w:spacing w:val="10"/>
      <w:sz w:val="21"/>
      <w:szCs w:val="24"/>
      <w:lang w:val="en-US" w:eastAsia="en-US"/>
    </w:rPr>
  </w:style>
  <w:style w:type="character" w:customStyle="1" w:styleId="456">
    <w:name w:val="批注文字 Char Char"/>
    <w:qFormat/>
    <w:uiPriority w:val="0"/>
    <w:rPr>
      <w:rFonts w:ascii="宋体" w:hAnsi="Times New Roman" w:eastAsia="宋体" w:cs="Times New Roman"/>
      <w:sz w:val="28"/>
      <w:szCs w:val="20"/>
    </w:rPr>
  </w:style>
  <w:style w:type="character" w:customStyle="1" w:styleId="457">
    <w:name w:val="IRMS (F) Char21"/>
    <w:qFormat/>
    <w:uiPriority w:val="0"/>
    <w:rPr>
      <w:sz w:val="18"/>
    </w:rPr>
  </w:style>
  <w:style w:type="character" w:customStyle="1" w:styleId="458">
    <w:name w:val="标题 Char Char"/>
    <w:qFormat/>
    <w:uiPriority w:val="0"/>
    <w:rPr>
      <w:rFonts w:hint="default" w:ascii="Cambria" w:hAnsi="Cambria" w:eastAsia="宋体" w:cs="Cambria"/>
      <w:b/>
      <w:sz w:val="32"/>
      <w:szCs w:val="32"/>
    </w:rPr>
  </w:style>
  <w:style w:type="character" w:customStyle="1" w:styleId="459">
    <w:name w:val="Char Char26"/>
    <w:qFormat/>
    <w:uiPriority w:val="0"/>
    <w:rPr>
      <w:rFonts w:hint="default" w:ascii="Cambria" w:hAnsi="Cambria" w:eastAsia="宋体" w:cs="Cambria"/>
      <w:b/>
      <w:sz w:val="32"/>
    </w:rPr>
  </w:style>
  <w:style w:type="character" w:customStyle="1" w:styleId="460">
    <w:name w:val="Char Char17"/>
    <w:qFormat/>
    <w:uiPriority w:val="0"/>
    <w:rPr>
      <w:rFonts w:hint="default" w:ascii="Cambria" w:hAnsi="Cambria" w:eastAsia="宋体" w:cs="Cambria"/>
      <w:sz w:val="24"/>
    </w:rPr>
  </w:style>
  <w:style w:type="character" w:customStyle="1" w:styleId="461">
    <w:name w:val="Comment Text Char"/>
    <w:qFormat/>
    <w:uiPriority w:val="0"/>
    <w:rPr>
      <w:rFonts w:cs="Times New Roman"/>
      <w:sz w:val="24"/>
      <w:szCs w:val="24"/>
    </w:rPr>
  </w:style>
  <w:style w:type="character" w:customStyle="1" w:styleId="462">
    <w:name w:val="Char Char13"/>
    <w:qFormat/>
    <w:uiPriority w:val="0"/>
    <w:rPr>
      <w:szCs w:val="24"/>
    </w:rPr>
  </w:style>
  <w:style w:type="character" w:customStyle="1" w:styleId="463">
    <w:name w:val="Footer Char"/>
    <w:qFormat/>
    <w:uiPriority w:val="0"/>
    <w:rPr>
      <w:rFonts w:eastAsia="宋体"/>
      <w:sz w:val="18"/>
      <w:szCs w:val="18"/>
      <w:lang w:val="en-US" w:eastAsia="zh-CN" w:bidi="ar-SA"/>
    </w:rPr>
  </w:style>
  <w:style w:type="character" w:customStyle="1" w:styleId="464">
    <w:name w:val="页脚 Char Char"/>
    <w:qFormat/>
    <w:uiPriority w:val="0"/>
    <w:rPr>
      <w:rFonts w:hint="eastAsia" w:ascii="宋体" w:hAnsi="宋体" w:eastAsia="宋体" w:cs="宋体"/>
      <w:sz w:val="18"/>
      <w:szCs w:val="18"/>
      <w:lang w:val="en-US" w:eastAsia="zh-CN"/>
    </w:rPr>
  </w:style>
  <w:style w:type="character" w:customStyle="1" w:styleId="465">
    <w:name w:val="Char Char9"/>
    <w:qFormat/>
    <w:uiPriority w:val="0"/>
    <w:rPr>
      <w:rFonts w:eastAsia="宋体"/>
      <w:b/>
      <w:bCs/>
      <w:sz w:val="32"/>
      <w:szCs w:val="44"/>
      <w:lang w:val="en-US" w:eastAsia="zh-CN" w:bidi="ar-SA"/>
    </w:rPr>
  </w:style>
  <w:style w:type="character" w:customStyle="1" w:styleId="466">
    <w:name w:val="不明显参考11"/>
    <w:qFormat/>
    <w:uiPriority w:val="0"/>
    <w:rPr>
      <w:smallCaps/>
      <w:color w:val="C0504D"/>
      <w:u w:val="single"/>
    </w:rPr>
  </w:style>
  <w:style w:type="character" w:customStyle="1" w:styleId="467">
    <w:name w:val="明显参考11"/>
    <w:qFormat/>
    <w:uiPriority w:val="0"/>
    <w:rPr>
      <w:b/>
      <w:smallCaps/>
      <w:color w:val="C0504D"/>
      <w:spacing w:val="5"/>
      <w:u w:val="single"/>
    </w:rPr>
  </w:style>
  <w:style w:type="character" w:customStyle="1" w:styleId="468">
    <w:name w:val="批注主题 Char1"/>
    <w:qFormat/>
    <w:uiPriority w:val="0"/>
    <w:rPr>
      <w:rFonts w:ascii="Times New Roman" w:hAnsi="Times New Roman" w:eastAsia="宋体" w:cs="Times New Roman"/>
      <w:b/>
      <w:bCs/>
      <w:szCs w:val="24"/>
    </w:rPr>
  </w:style>
  <w:style w:type="character" w:customStyle="1" w:styleId="469">
    <w:name w:val="Char Char81"/>
    <w:qFormat/>
    <w:uiPriority w:val="0"/>
    <w:rPr>
      <w:rFonts w:hint="default" w:ascii="Arial" w:hAnsi="Arial" w:eastAsia="黑体" w:cs="Times New Roman"/>
      <w:b/>
      <w:sz w:val="32"/>
      <w:szCs w:val="32"/>
      <w:lang w:val="en-US" w:eastAsia="zh-CN"/>
    </w:rPr>
  </w:style>
  <w:style w:type="character" w:customStyle="1" w:styleId="470">
    <w:name w:val="Char Char221"/>
    <w:qFormat/>
    <w:uiPriority w:val="0"/>
    <w:rPr>
      <w:sz w:val="21"/>
    </w:rPr>
  </w:style>
  <w:style w:type="character" w:customStyle="1" w:styleId="471">
    <w:name w:val="Para head"/>
    <w:qFormat/>
    <w:uiPriority w:val="0"/>
    <w:rPr>
      <w:rFonts w:hint="default" w:ascii="Arial" w:hAnsi="Arial" w:eastAsia="Times New Roman" w:cs="Arial"/>
      <w:sz w:val="20"/>
    </w:rPr>
  </w:style>
  <w:style w:type="character" w:customStyle="1" w:styleId="472">
    <w:name w:val="批注文字 Char2"/>
    <w:qFormat/>
    <w:uiPriority w:val="0"/>
    <w:rPr>
      <w:rFonts w:eastAsia="宋体"/>
      <w:sz w:val="21"/>
      <w:szCs w:val="24"/>
      <w:lang w:val="en-US" w:eastAsia="zh-CN" w:bidi="ar-SA"/>
    </w:rPr>
  </w:style>
  <w:style w:type="character" w:customStyle="1" w:styleId="473">
    <w:name w:val="明显强调11"/>
    <w:qFormat/>
    <w:uiPriority w:val="0"/>
    <w:rPr>
      <w:b/>
      <w:i/>
      <w:color w:val="4F81BD"/>
    </w:rPr>
  </w:style>
  <w:style w:type="character" w:customStyle="1" w:styleId="474">
    <w:name w:val="纯文本 Char Char Char"/>
    <w:qFormat/>
    <w:uiPriority w:val="0"/>
    <w:rPr>
      <w:rFonts w:hint="eastAsia" w:ascii="宋体" w:hAnsi="Courier New" w:eastAsia="宋体" w:cs="宋体"/>
      <w:sz w:val="21"/>
      <w:szCs w:val="21"/>
      <w:lang w:val="en-US" w:eastAsia="zh-CN"/>
    </w:rPr>
  </w:style>
  <w:style w:type="character" w:customStyle="1" w:styleId="475">
    <w:name w:val="明显强调2"/>
    <w:qFormat/>
    <w:uiPriority w:val="0"/>
    <w:rPr>
      <w:b/>
      <w:bCs/>
      <w:i/>
      <w:iCs/>
      <w:color w:val="4F81BD"/>
    </w:rPr>
  </w:style>
  <w:style w:type="character" w:customStyle="1" w:styleId="476">
    <w:name w:val="msosubtlereference"/>
    <w:qFormat/>
    <w:uiPriority w:val="0"/>
    <w:rPr>
      <w:smallCaps/>
      <w:color w:val="C0504D"/>
      <w:u w:val="single"/>
    </w:rPr>
  </w:style>
  <w:style w:type="character" w:customStyle="1" w:styleId="477">
    <w:name w:val="Heading 5 Char"/>
    <w:qFormat/>
    <w:uiPriority w:val="0"/>
    <w:rPr>
      <w:rFonts w:eastAsia="宋体"/>
      <w:b/>
      <w:bCs/>
      <w:sz w:val="28"/>
      <w:szCs w:val="28"/>
      <w:lang w:val="en-US" w:eastAsia="zh-CN" w:bidi="ar-SA"/>
    </w:rPr>
  </w:style>
  <w:style w:type="character" w:customStyle="1" w:styleId="478">
    <w:name w:val="批注主题 Char3"/>
    <w:qFormat/>
    <w:uiPriority w:val="0"/>
    <w:rPr>
      <w:b/>
      <w:sz w:val="21"/>
      <w:szCs w:val="24"/>
    </w:rPr>
  </w:style>
  <w:style w:type="character" w:customStyle="1" w:styleId="479">
    <w:name w:val="明显引用 Char Char"/>
    <w:qFormat/>
    <w:uiPriority w:val="0"/>
    <w:rPr>
      <w:rFonts w:hint="eastAsia" w:ascii="宋体" w:hAnsi="宋体" w:eastAsia="宋体" w:cs="宋体"/>
      <w:b/>
      <w:i/>
      <w:color w:val="4F81BD"/>
      <w:sz w:val="21"/>
      <w:szCs w:val="24"/>
    </w:rPr>
  </w:style>
  <w:style w:type="character" w:customStyle="1" w:styleId="480">
    <w:name w:val="纯文本 Char21"/>
    <w:qFormat/>
    <w:uiPriority w:val="0"/>
    <w:rPr>
      <w:rFonts w:hint="eastAsia" w:ascii="宋体" w:hAnsi="Courier New" w:eastAsia="宋体" w:cs="宋体"/>
      <w:sz w:val="21"/>
    </w:rPr>
  </w:style>
  <w:style w:type="character" w:customStyle="1" w:styleId="481">
    <w:name w:val="Char Char27"/>
    <w:qFormat/>
    <w:uiPriority w:val="0"/>
    <w:rPr>
      <w:b/>
      <w:sz w:val="44"/>
    </w:rPr>
  </w:style>
  <w:style w:type="character" w:customStyle="1" w:styleId="482">
    <w:name w:val="正文首行缩进 2 字符"/>
    <w:basedOn w:val="287"/>
    <w:link w:val="50"/>
    <w:qFormat/>
    <w:uiPriority w:val="0"/>
    <w:rPr>
      <w:rFonts w:ascii="Times New Roman" w:hAnsi="Times New Roman" w:eastAsia="宋体" w:cs="Times New Roman"/>
      <w:sz w:val="32"/>
      <w:szCs w:val="24"/>
    </w:rPr>
  </w:style>
  <w:style w:type="character" w:customStyle="1" w:styleId="483">
    <w:name w:val="bigfont"/>
    <w:qFormat/>
    <w:uiPriority w:val="0"/>
    <w:rPr>
      <w:rFonts w:hint="default" w:ascii="Times New Roman" w:hAnsi="Times New Roman" w:cs="Times New Roman"/>
    </w:rPr>
  </w:style>
  <w:style w:type="character" w:customStyle="1" w:styleId="484">
    <w:name w:val="Plain Text Char"/>
    <w:qFormat/>
    <w:uiPriority w:val="0"/>
    <w:rPr>
      <w:rFonts w:ascii="宋体" w:hAnsi="Courier New" w:eastAsia="宋体"/>
      <w:sz w:val="24"/>
      <w:lang w:bidi="ar-SA"/>
    </w:rPr>
  </w:style>
  <w:style w:type="paragraph" w:customStyle="1" w:styleId="485">
    <w:name w:val="正文_0"/>
    <w:qFormat/>
    <w:uiPriority w:val="0"/>
    <w:pPr>
      <w:widowControl w:val="0"/>
      <w:jc w:val="both"/>
    </w:pPr>
    <w:rPr>
      <w:rFonts w:hint="default" w:ascii="Calibri" w:hAnsi="Calibri" w:eastAsia="宋体" w:cs="Times New Roman"/>
      <w:sz w:val="21"/>
      <w:szCs w:val="22"/>
    </w:rPr>
  </w:style>
  <w:style w:type="paragraph" w:customStyle="1" w:styleId="486">
    <w:name w:val="样式 标题 3 + (中文) 黑体 小四 非加粗 段前: 7.8 磅 段后: 0 磅 行距: 固定值 20 磅"/>
    <w:basedOn w:val="4"/>
    <w:qFormat/>
    <w:uiPriority w:val="0"/>
    <w:pPr>
      <w:spacing w:before="0" w:after="0" w:line="400" w:lineRule="exact"/>
    </w:pPr>
    <w:rPr>
      <w:rFonts w:ascii="Times New Roman" w:hAnsi="Times New Roman" w:eastAsia="黑体" w:cs="宋体"/>
      <w:b w:val="0"/>
      <w:sz w:val="21"/>
    </w:rPr>
  </w:style>
  <w:style w:type="paragraph" w:customStyle="1" w:styleId="487">
    <w:name w:val="Char Char Char Char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88">
    <w:name w:val="正文缩进_0"/>
    <w:basedOn w:val="489"/>
    <w:qFormat/>
    <w:uiPriority w:val="0"/>
    <w:pPr>
      <w:widowControl w:val="0"/>
      <w:ind w:firstLine="420"/>
      <w:jc w:val="both"/>
    </w:pPr>
    <w:rPr>
      <w:u w:val="single"/>
    </w:rPr>
  </w:style>
  <w:style w:type="paragraph" w:customStyle="1" w:styleId="489">
    <w:name w:val="正文_1"/>
    <w:qFormat/>
    <w:uiPriority w:val="0"/>
    <w:rPr>
      <w:rFonts w:hint="default" w:ascii="Times New Roman" w:hAnsi="Times New Roman" w:eastAsia="宋体" w:cs="Times New Roman"/>
      <w:sz w:val="21"/>
      <w:szCs w:val="22"/>
    </w:rPr>
  </w:style>
  <w:style w:type="paragraph" w:customStyle="1" w:styleId="490">
    <w:name w:val="TOC 标题_0"/>
    <w:basedOn w:val="491"/>
    <w:next w:val="485"/>
    <w:qFormat/>
    <w:uiPriority w:val="0"/>
    <w:pPr>
      <w:outlineLvl w:val="9"/>
    </w:pPr>
    <w:rPr>
      <w:rFonts w:ascii="Calibri" w:hAnsi="Calibri"/>
    </w:rPr>
  </w:style>
  <w:style w:type="paragraph" w:customStyle="1" w:styleId="491">
    <w:name w:val="标题 1_0"/>
    <w:basedOn w:val="485"/>
    <w:next w:val="485"/>
    <w:qFormat/>
    <w:uiPriority w:val="0"/>
    <w:pPr>
      <w:keepNext/>
      <w:keepLines/>
      <w:spacing w:before="340" w:after="330" w:line="576" w:lineRule="auto"/>
      <w:outlineLvl w:val="0"/>
    </w:pPr>
    <w:rPr>
      <w:rFonts w:ascii="Times New Roman" w:hAnsi="Times New Roman"/>
      <w:b/>
      <w:bCs/>
      <w:sz w:val="44"/>
      <w:szCs w:val="44"/>
    </w:rPr>
  </w:style>
  <w:style w:type="paragraph" w:customStyle="1" w:styleId="492">
    <w:name w:val="2-2ji"/>
    <w:basedOn w:val="3"/>
    <w:qFormat/>
    <w:uiPriority w:val="0"/>
    <w:pPr>
      <w:spacing w:before="0" w:after="0" w:line="360" w:lineRule="auto"/>
    </w:pPr>
    <w:rPr>
      <w:rFonts w:ascii="宋体" w:hAnsi="宋体" w:eastAsia="宋体"/>
      <w:bCs/>
      <w:sz w:val="36"/>
      <w:szCs w:val="24"/>
    </w:rPr>
  </w:style>
  <w:style w:type="paragraph" w:customStyle="1" w:styleId="493">
    <w:name w:val="_Style 37"/>
    <w:basedOn w:val="1"/>
    <w:next w:val="1"/>
    <w:qFormat/>
    <w:uiPriority w:val="0"/>
    <w:rPr>
      <w:rFonts w:ascii="Times New Roman" w:hAnsi="Times New Roman" w:eastAsia="宋体" w:cs="Times New Roman"/>
      <w:szCs w:val="24"/>
    </w:rPr>
  </w:style>
  <w:style w:type="paragraph" w:customStyle="1" w:styleId="494">
    <w:name w:val="TOC 标题1"/>
    <w:basedOn w:val="2"/>
    <w:next w:val="1"/>
    <w:qFormat/>
    <w:uiPriority w:val="0"/>
    <w:pPr>
      <w:keepLines/>
      <w:spacing w:before="340" w:after="330" w:line="576" w:lineRule="auto"/>
      <w:outlineLvl w:val="9"/>
    </w:pPr>
    <w:rPr>
      <w:rFonts w:ascii="Calibri" w:eastAsia="黑体"/>
      <w:b/>
      <w:bCs/>
      <w:sz w:val="44"/>
      <w:szCs w:val="44"/>
    </w:rPr>
  </w:style>
  <w:style w:type="paragraph" w:customStyle="1" w:styleId="495">
    <w:name w:val="修订1"/>
    <w:qFormat/>
    <w:uiPriority w:val="0"/>
    <w:rPr>
      <w:rFonts w:hint="default" w:ascii="Times New Roman" w:hAnsi="Times New Roman" w:eastAsia="宋体" w:cs="Times New Roman"/>
      <w:sz w:val="21"/>
      <w:szCs w:val="24"/>
    </w:rPr>
  </w:style>
  <w:style w:type="paragraph" w:customStyle="1" w:styleId="496">
    <w:name w:val="正文文本_0"/>
    <w:basedOn w:val="485"/>
    <w:qFormat/>
    <w:uiPriority w:val="0"/>
    <w:pPr>
      <w:spacing w:after="60" w:line="360" w:lineRule="atLeast"/>
      <w:ind w:left="72" w:right="30"/>
      <w:jc w:val="center"/>
    </w:pPr>
    <w:rPr>
      <w:rFonts w:ascii="Times New Roman" w:hAnsi="Times New Roman"/>
      <w:sz w:val="20"/>
      <w:szCs w:val="20"/>
    </w:rPr>
  </w:style>
  <w:style w:type="paragraph" w:customStyle="1" w:styleId="497">
    <w:name w:val="1"/>
    <w:basedOn w:val="1"/>
    <w:next w:val="1"/>
    <w:qFormat/>
    <w:uiPriority w:val="0"/>
    <w:rPr>
      <w:rFonts w:ascii="Times New Roman" w:hAnsi="Times New Roman" w:eastAsia="宋体" w:cs="Times New Roman"/>
      <w:szCs w:val="24"/>
    </w:rPr>
  </w:style>
  <w:style w:type="paragraph" w:customStyle="1" w:styleId="498">
    <w:name w:val="标题 4_0"/>
    <w:basedOn w:val="485"/>
    <w:next w:val="485"/>
    <w:qFormat/>
    <w:uiPriority w:val="0"/>
    <w:pPr>
      <w:keepNext/>
      <w:keepLines/>
      <w:spacing w:before="280" w:after="290" w:line="372" w:lineRule="auto"/>
      <w:outlineLvl w:val="3"/>
    </w:pPr>
    <w:rPr>
      <w:rFonts w:ascii="Cambria" w:hAnsi="Cambria"/>
      <w:b/>
      <w:bCs/>
      <w:sz w:val="28"/>
      <w:szCs w:val="28"/>
    </w:rPr>
  </w:style>
  <w:style w:type="paragraph" w:customStyle="1" w:styleId="499">
    <w:name w:val="标题 3_0"/>
    <w:basedOn w:val="485"/>
    <w:next w:val="485"/>
    <w:qFormat/>
    <w:uiPriority w:val="0"/>
    <w:pPr>
      <w:keepNext/>
      <w:keepLines/>
      <w:spacing w:before="260" w:after="260" w:line="413" w:lineRule="auto"/>
      <w:outlineLvl w:val="2"/>
    </w:pPr>
    <w:rPr>
      <w:rFonts w:ascii="Times New Roman" w:hAnsi="Times New Roman"/>
      <w:b/>
      <w:bCs/>
      <w:sz w:val="32"/>
      <w:szCs w:val="32"/>
    </w:rPr>
  </w:style>
  <w:style w:type="paragraph" w:customStyle="1" w:styleId="500">
    <w:name w:val="样式1"/>
    <w:basedOn w:val="1"/>
    <w:next w:val="6"/>
    <w:qFormat/>
    <w:uiPriority w:val="0"/>
    <w:pPr>
      <w:spacing w:line="360" w:lineRule="auto"/>
      <w:ind w:firstLine="420"/>
    </w:pPr>
    <w:rPr>
      <w:rFonts w:ascii="宋体" w:hAnsi="宋体" w:eastAsia="宋体" w:cs="Times New Roman"/>
      <w:szCs w:val="21"/>
    </w:rPr>
  </w:style>
  <w:style w:type="paragraph" w:customStyle="1" w:styleId="501">
    <w:name w:val="p0"/>
    <w:basedOn w:val="1"/>
    <w:qFormat/>
    <w:uiPriority w:val="0"/>
    <w:pPr>
      <w:widowControl/>
    </w:pPr>
    <w:rPr>
      <w:rFonts w:ascii="Calibri" w:hAnsi="Calibri" w:eastAsia="宋体" w:cs="宋体"/>
      <w:szCs w:val="21"/>
    </w:rPr>
  </w:style>
  <w:style w:type="paragraph" w:customStyle="1" w:styleId="502">
    <w:name w:val="空半行"/>
    <w:basedOn w:val="1"/>
    <w:qFormat/>
    <w:uiPriority w:val="0"/>
    <w:pPr>
      <w:spacing w:line="120" w:lineRule="exact"/>
    </w:pPr>
    <w:rPr>
      <w:rFonts w:ascii="Times New Roman" w:hAnsi="Times New Roman" w:eastAsia="仿宋_GB2312" w:cs="Times New Roman"/>
      <w:color w:val="FFFFFF"/>
      <w:sz w:val="30"/>
      <w:szCs w:val="20"/>
    </w:rPr>
  </w:style>
  <w:style w:type="paragraph" w:customStyle="1" w:styleId="503">
    <w:name w:val="flNote"/>
    <w:basedOn w:val="1"/>
    <w:qFormat/>
    <w:uiPriority w:val="0"/>
    <w:pPr>
      <w:spacing w:before="320" w:after="160" w:line="360" w:lineRule="atLeast"/>
      <w:jc w:val="center"/>
    </w:pPr>
    <w:rPr>
      <w:rFonts w:ascii="Arial" w:hAnsi="Times New Roman" w:eastAsia="黑体" w:cs="Times New Roman"/>
      <w:sz w:val="30"/>
      <w:szCs w:val="20"/>
    </w:rPr>
  </w:style>
  <w:style w:type="paragraph" w:customStyle="1" w:styleId="504">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05">
    <w:name w:val="标题_0"/>
    <w:basedOn w:val="489"/>
    <w:qFormat/>
    <w:uiPriority w:val="0"/>
    <w:pPr>
      <w:spacing w:before="120" w:after="120" w:line="360" w:lineRule="auto"/>
      <w:jc w:val="center"/>
      <w:outlineLvl w:val="0"/>
    </w:pPr>
    <w:rPr>
      <w:rFonts w:ascii="黑体" w:hAnsi="Arial" w:eastAsia="黑体"/>
      <w:b/>
      <w:bCs/>
      <w:sz w:val="32"/>
      <w:szCs w:val="32"/>
    </w:rPr>
  </w:style>
  <w:style w:type="paragraph" w:customStyle="1" w:styleId="506">
    <w:name w:val="Char11"/>
    <w:basedOn w:val="1"/>
    <w:qFormat/>
    <w:uiPriority w:val="0"/>
    <w:rPr>
      <w:rFonts w:ascii="Times New Roman" w:hAnsi="Times New Roman" w:eastAsia="宋体" w:cs="Times New Roman"/>
      <w:szCs w:val="21"/>
    </w:rPr>
  </w:style>
  <w:style w:type="character" w:customStyle="1" w:styleId="507">
    <w:name w:val="Char Char28"/>
    <w:link w:val="508"/>
    <w:qFormat/>
    <w:uiPriority w:val="0"/>
    <w:rPr>
      <w:szCs w:val="24"/>
    </w:rPr>
  </w:style>
  <w:style w:type="paragraph" w:customStyle="1" w:styleId="508">
    <w:name w:val="Char4"/>
    <w:basedOn w:val="1"/>
    <w:link w:val="507"/>
    <w:qFormat/>
    <w:uiPriority w:val="0"/>
    <w:rPr>
      <w:szCs w:val="24"/>
    </w:rPr>
  </w:style>
  <w:style w:type="character" w:customStyle="1" w:styleId="509">
    <w:name w:val="Char Char110"/>
    <w:qFormat/>
    <w:uiPriority w:val="0"/>
    <w:rPr>
      <w:rFonts w:ascii="宋体" w:hAnsi="Courier New" w:eastAsia="宋体"/>
      <w:sz w:val="21"/>
      <w:szCs w:val="21"/>
      <w:lang w:val="en-US" w:eastAsia="zh-CN" w:bidi="ar-SA"/>
    </w:rPr>
  </w:style>
  <w:style w:type="paragraph" w:customStyle="1" w:styleId="510">
    <w:name w:val="Char Char1 Char Char Char"/>
    <w:basedOn w:val="1"/>
    <w:qFormat/>
    <w:uiPriority w:val="0"/>
    <w:rPr>
      <w:rFonts w:ascii="Times New Roman" w:hAnsi="Times New Roman" w:eastAsia="宋体" w:cs="Times New Roman"/>
      <w:szCs w:val="24"/>
    </w:rPr>
  </w:style>
  <w:style w:type="paragraph" w:customStyle="1" w:styleId="511">
    <w:name w:val="Char Char1 Char"/>
    <w:basedOn w:val="1"/>
    <w:qFormat/>
    <w:uiPriority w:val="0"/>
    <w:rPr>
      <w:rFonts w:ascii="Tahoma" w:hAnsi="Tahoma" w:eastAsia="宋体" w:cs="Times New Roman"/>
      <w:sz w:val="24"/>
      <w:szCs w:val="20"/>
    </w:rPr>
  </w:style>
  <w:style w:type="paragraph" w:customStyle="1" w:styleId="512">
    <w:name w:val="Char Char5 Char"/>
    <w:basedOn w:val="1"/>
    <w:qFormat/>
    <w:uiPriority w:val="0"/>
    <w:rPr>
      <w:rFonts w:ascii="Times New Roman" w:hAnsi="Times New Roman" w:eastAsia="宋体" w:cs="Times New Roman"/>
      <w:szCs w:val="20"/>
    </w:rPr>
  </w:style>
  <w:style w:type="paragraph" w:customStyle="1" w:styleId="513">
    <w:name w:val="Blockquote"/>
    <w:basedOn w:val="1"/>
    <w:qFormat/>
    <w:uiPriority w:val="0"/>
    <w:pPr>
      <w:spacing w:before="100" w:after="100"/>
      <w:ind w:left="360" w:right="360"/>
      <w:jc w:val="left"/>
    </w:pPr>
    <w:rPr>
      <w:rFonts w:ascii="Times New Roman" w:hAnsi="Times New Roman" w:eastAsia="宋体" w:cs="Times New Roman"/>
      <w:sz w:val="24"/>
      <w:szCs w:val="20"/>
    </w:rPr>
  </w:style>
  <w:style w:type="paragraph" w:customStyle="1" w:styleId="514">
    <w:name w:val="cha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15">
    <w:name w:val="Address"/>
    <w:basedOn w:val="1"/>
    <w:next w:val="1"/>
    <w:qFormat/>
    <w:uiPriority w:val="0"/>
    <w:pPr>
      <w:jc w:val="left"/>
    </w:pPr>
    <w:rPr>
      <w:rFonts w:ascii="Times New Roman" w:hAnsi="Times New Roman" w:eastAsia="宋体" w:cs="Times New Roman"/>
      <w:i/>
      <w:sz w:val="24"/>
      <w:szCs w:val="20"/>
    </w:rPr>
  </w:style>
  <w:style w:type="paragraph" w:customStyle="1" w:styleId="516">
    <w:name w:val="font0"/>
    <w:basedOn w:val="1"/>
    <w:qFormat/>
    <w:uiPriority w:val="0"/>
    <w:pPr>
      <w:widowControl/>
      <w:spacing w:before="100" w:beforeAutospacing="1" w:after="100" w:afterAutospacing="1"/>
      <w:jc w:val="left"/>
    </w:pPr>
    <w:rPr>
      <w:rFonts w:ascii="Arial" w:hAnsi="Arial" w:eastAsia="宋体" w:cs="Arial"/>
      <w:sz w:val="20"/>
      <w:szCs w:val="20"/>
    </w:rPr>
  </w:style>
  <w:style w:type="paragraph" w:customStyle="1" w:styleId="517">
    <w:name w:val="font5"/>
    <w:basedOn w:val="1"/>
    <w:qFormat/>
    <w:uiPriority w:val="0"/>
    <w:pPr>
      <w:widowControl/>
      <w:spacing w:before="100" w:beforeAutospacing="1" w:after="100" w:afterAutospacing="1"/>
      <w:jc w:val="left"/>
    </w:pPr>
    <w:rPr>
      <w:rFonts w:ascii="宋体" w:hAnsi="宋体" w:eastAsia="宋体" w:cs="Arial Unicode MS"/>
      <w:sz w:val="20"/>
      <w:szCs w:val="20"/>
    </w:rPr>
  </w:style>
  <w:style w:type="paragraph" w:customStyle="1" w:styleId="518">
    <w:name w:val="font6"/>
    <w:basedOn w:val="1"/>
    <w:qFormat/>
    <w:uiPriority w:val="0"/>
    <w:pPr>
      <w:widowControl/>
      <w:spacing w:before="100" w:beforeAutospacing="1" w:after="100" w:afterAutospacing="1"/>
      <w:jc w:val="left"/>
    </w:pPr>
    <w:rPr>
      <w:rFonts w:ascii="宋体" w:hAnsi="宋体" w:eastAsia="宋体" w:cs="Arial Unicode MS"/>
      <w:sz w:val="18"/>
      <w:szCs w:val="18"/>
    </w:rPr>
  </w:style>
  <w:style w:type="paragraph" w:customStyle="1" w:styleId="519">
    <w:name w:val="font7"/>
    <w:basedOn w:val="1"/>
    <w:qFormat/>
    <w:uiPriority w:val="0"/>
    <w:pPr>
      <w:widowControl/>
      <w:spacing w:before="100" w:beforeAutospacing="1" w:after="100" w:afterAutospacing="1"/>
      <w:jc w:val="left"/>
    </w:pPr>
    <w:rPr>
      <w:rFonts w:ascii="Times New Roman" w:hAnsi="Times New Roman" w:eastAsia="宋体" w:cs="Times New Roman"/>
      <w:sz w:val="20"/>
      <w:szCs w:val="20"/>
    </w:rPr>
  </w:style>
  <w:style w:type="paragraph" w:customStyle="1" w:styleId="520">
    <w:name w:val="font8"/>
    <w:basedOn w:val="1"/>
    <w:qFormat/>
    <w:uiPriority w:val="0"/>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2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Arial Unicode MS"/>
      <w:sz w:val="24"/>
      <w:szCs w:val="24"/>
    </w:rPr>
  </w:style>
  <w:style w:type="paragraph" w:customStyle="1" w:styleId="52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Arial Unicode MS"/>
      <w:sz w:val="24"/>
      <w:szCs w:val="24"/>
    </w:rPr>
  </w:style>
  <w:style w:type="paragraph" w:customStyle="1" w:styleId="5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宋体" w:cs="Arial Unicode MS"/>
      <w:sz w:val="24"/>
      <w:szCs w:val="24"/>
    </w:rPr>
  </w:style>
  <w:style w:type="paragraph" w:customStyle="1" w:styleId="52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宋体" w:cs="Arial Unicode MS"/>
      <w:sz w:val="24"/>
      <w:szCs w:val="24"/>
    </w:rPr>
  </w:style>
  <w:style w:type="paragraph" w:customStyle="1" w:styleId="52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Arial Unicode MS"/>
      <w:b/>
      <w:bCs/>
      <w:sz w:val="24"/>
      <w:szCs w:val="24"/>
    </w:rPr>
  </w:style>
  <w:style w:type="paragraph" w:customStyle="1" w:styleId="526">
    <w:name w:val="xl30"/>
    <w:basedOn w:val="1"/>
    <w:qFormat/>
    <w:uiPriority w:val="0"/>
    <w:pPr>
      <w:widowControl/>
      <w:spacing w:before="100" w:beforeAutospacing="1" w:after="100" w:afterAutospacing="1"/>
      <w:jc w:val="center"/>
    </w:pPr>
    <w:rPr>
      <w:rFonts w:ascii="楷体_GB2312" w:hAnsi="Arial Unicode MS" w:eastAsia="楷体_GB2312" w:cs="Arial Unicode MS"/>
      <w:b/>
      <w:bCs/>
      <w:sz w:val="40"/>
      <w:szCs w:val="40"/>
      <w:u w:val="single"/>
    </w:rPr>
  </w:style>
  <w:style w:type="paragraph" w:customStyle="1" w:styleId="527">
    <w:name w:val="xl31"/>
    <w:basedOn w:val="1"/>
    <w:qFormat/>
    <w:uiPriority w:val="0"/>
    <w:pPr>
      <w:widowControl/>
      <w:spacing w:before="100" w:beforeAutospacing="1" w:after="100" w:afterAutospacing="1"/>
      <w:jc w:val="center"/>
    </w:pPr>
    <w:rPr>
      <w:rFonts w:ascii="楷体_GB2312" w:hAnsi="Arial Unicode MS" w:eastAsia="楷体_GB2312" w:cs="Arial Unicode MS"/>
      <w:b/>
      <w:bCs/>
      <w:sz w:val="40"/>
      <w:szCs w:val="40"/>
      <w:u w:val="single"/>
    </w:rPr>
  </w:style>
  <w:style w:type="paragraph" w:customStyle="1" w:styleId="528">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Times New Roman" w:hAnsi="Times New Roman" w:eastAsia="宋体" w:cs="Times New Roman"/>
      <w:sz w:val="24"/>
      <w:szCs w:val="24"/>
    </w:rPr>
  </w:style>
  <w:style w:type="paragraph" w:customStyle="1" w:styleId="52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宋体" w:cs="Arial Unicode MS"/>
      <w:sz w:val="24"/>
      <w:szCs w:val="24"/>
    </w:rPr>
  </w:style>
  <w:style w:type="paragraph" w:customStyle="1" w:styleId="530">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宋体" w:cs="Arial Unicode MS"/>
      <w:sz w:val="24"/>
      <w:szCs w:val="24"/>
    </w:rPr>
  </w:style>
  <w:style w:type="paragraph" w:customStyle="1" w:styleId="53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宋体" w:cs="Arial Unicode MS"/>
      <w:sz w:val="24"/>
      <w:szCs w:val="24"/>
    </w:rPr>
  </w:style>
  <w:style w:type="paragraph" w:customStyle="1" w:styleId="53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宋体" w:cs="Arial Unicode MS"/>
      <w:sz w:val="24"/>
      <w:szCs w:val="24"/>
    </w:rPr>
  </w:style>
  <w:style w:type="paragraph" w:customStyle="1" w:styleId="53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sz w:val="24"/>
      <w:szCs w:val="24"/>
    </w:rPr>
  </w:style>
  <w:style w:type="paragraph" w:customStyle="1" w:styleId="534">
    <w:name w:val="xl38"/>
    <w:basedOn w:val="1"/>
    <w:qFormat/>
    <w:uiPriority w:val="0"/>
    <w:pPr>
      <w:widowControl/>
      <w:spacing w:before="100" w:beforeAutospacing="1" w:after="100" w:afterAutospacing="1"/>
      <w:jc w:val="center"/>
    </w:pPr>
    <w:rPr>
      <w:rFonts w:ascii="Arial Unicode MS" w:hAnsi="Arial Unicode MS" w:eastAsia="宋体" w:cs="Arial Unicode MS"/>
      <w:sz w:val="24"/>
      <w:szCs w:val="24"/>
    </w:rPr>
  </w:style>
  <w:style w:type="paragraph" w:customStyle="1" w:styleId="53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sz w:val="24"/>
      <w:szCs w:val="24"/>
    </w:rPr>
  </w:style>
  <w:style w:type="paragraph" w:customStyle="1" w:styleId="53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宋体" w:cs="Arial Unicode MS"/>
      <w:sz w:val="24"/>
      <w:szCs w:val="24"/>
    </w:rPr>
  </w:style>
  <w:style w:type="paragraph" w:customStyle="1" w:styleId="537">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宋体" w:cs="Arial Unicode MS"/>
      <w:sz w:val="24"/>
      <w:szCs w:val="24"/>
    </w:rPr>
  </w:style>
  <w:style w:type="paragraph" w:customStyle="1" w:styleId="53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sz w:val="24"/>
      <w:szCs w:val="24"/>
    </w:rPr>
  </w:style>
  <w:style w:type="paragraph" w:customStyle="1" w:styleId="539">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Times New Roman" w:hAnsi="Times New Roman" w:eastAsia="宋体" w:cs="Times New Roman"/>
      <w:sz w:val="24"/>
      <w:szCs w:val="24"/>
    </w:rPr>
  </w:style>
  <w:style w:type="paragraph" w:customStyle="1" w:styleId="540">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Times New Roman" w:hAnsi="Times New Roman" w:eastAsia="宋体" w:cs="Times New Roman"/>
      <w:sz w:val="24"/>
      <w:szCs w:val="24"/>
    </w:rPr>
  </w:style>
  <w:style w:type="paragraph" w:customStyle="1" w:styleId="541">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宋体" w:cs="Arial Unicode MS"/>
      <w:sz w:val="24"/>
      <w:szCs w:val="24"/>
    </w:rPr>
  </w:style>
  <w:style w:type="paragraph" w:customStyle="1" w:styleId="542">
    <w:name w:val="Char2"/>
    <w:basedOn w:val="1"/>
    <w:qFormat/>
    <w:uiPriority w:val="0"/>
    <w:rPr>
      <w:rFonts w:ascii="Times New Roman" w:hAnsi="Times New Roman" w:eastAsia="宋体" w:cs="Times New Roman"/>
      <w:szCs w:val="24"/>
    </w:rPr>
  </w:style>
  <w:style w:type="paragraph" w:customStyle="1" w:styleId="543">
    <w:name w:val="Char14 Char Char Char"/>
    <w:basedOn w:val="1"/>
    <w:qFormat/>
    <w:uiPriority w:val="0"/>
    <w:rPr>
      <w:rFonts w:ascii="Times New Roman" w:hAnsi="Times New Roman" w:eastAsia="宋体" w:cs="Times New Roman"/>
      <w:szCs w:val="20"/>
    </w:rPr>
  </w:style>
  <w:style w:type="character" w:customStyle="1" w:styleId="544">
    <w:name w:val="Char Char271"/>
    <w:qFormat/>
    <w:uiPriority w:val="0"/>
    <w:rPr>
      <w:rFonts w:ascii="宋体" w:hAnsi="宋体" w:eastAsia="宋体"/>
      <w:b/>
      <w:sz w:val="48"/>
      <w:lang w:val="en-US" w:eastAsia="zh-CN" w:bidi="ar-SA"/>
    </w:rPr>
  </w:style>
  <w:style w:type="character" w:customStyle="1" w:styleId="545">
    <w:name w:val="Char Char251"/>
    <w:qFormat/>
    <w:uiPriority w:val="0"/>
    <w:rPr>
      <w:rFonts w:eastAsia="宋体"/>
      <w:b/>
      <w:sz w:val="32"/>
      <w:lang w:val="en-US" w:eastAsia="zh-CN" w:bidi="ar-SA"/>
    </w:rPr>
  </w:style>
  <w:style w:type="paragraph" w:customStyle="1" w:styleId="546">
    <w:name w:val="_Style 27"/>
    <w:basedOn w:val="1"/>
    <w:qFormat/>
    <w:uiPriority w:val="0"/>
    <w:rPr>
      <w:rFonts w:ascii="Times New Roman" w:hAnsi="Times New Roman" w:eastAsia="宋体" w:cs="Times New Roman"/>
      <w:szCs w:val="21"/>
    </w:rPr>
  </w:style>
  <w:style w:type="paragraph" w:customStyle="1" w:styleId="547">
    <w:name w:val="dbchf15cgrid sbasedon0 s"/>
    <w:qFormat/>
    <w:uiPriority w:val="0"/>
    <w:pPr>
      <w:widowControl w:val="0"/>
      <w:jc w:val="both"/>
    </w:pPr>
    <w:rPr>
      <w:rFonts w:hint="eastAsia" w:ascii="宋体" w:hAnsi="Times New Roman" w:eastAsia="宋体" w:cs="Times New Roman"/>
      <w:spacing w:val="5"/>
      <w:sz w:val="21"/>
      <w:szCs w:val="20"/>
    </w:rPr>
  </w:style>
  <w:style w:type="paragraph" w:customStyle="1" w:styleId="548">
    <w:name w:val="样式2"/>
    <w:basedOn w:val="6"/>
    <w:qFormat/>
    <w:uiPriority w:val="0"/>
    <w:pPr>
      <w:keepNext w:val="0"/>
      <w:keepLines w:val="0"/>
      <w:tabs>
        <w:tab w:val="left" w:pos="0"/>
        <w:tab w:val="left" w:pos="2340"/>
      </w:tabs>
      <w:spacing w:before="0" w:after="0" w:line="360" w:lineRule="auto"/>
      <w:ind w:firstLine="480"/>
      <w:jc w:val="center"/>
    </w:pPr>
    <w:rPr>
      <w:rFonts w:ascii="宋体" w:hAnsi="宋体"/>
      <w:b w:val="0"/>
      <w:bCs w:val="0"/>
      <w:color w:val="000000"/>
      <w:sz w:val="24"/>
      <w:szCs w:val="20"/>
    </w:rPr>
  </w:style>
  <w:style w:type="paragraph" w:customStyle="1" w:styleId="549">
    <w:name w:val="xl53"/>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sz w:val="24"/>
      <w:szCs w:val="20"/>
    </w:rPr>
  </w:style>
  <w:style w:type="paragraph" w:customStyle="1" w:styleId="550">
    <w:name w:val="Definition List"/>
    <w:basedOn w:val="1"/>
    <w:next w:val="1"/>
    <w:qFormat/>
    <w:uiPriority w:val="0"/>
    <w:pPr>
      <w:ind w:left="360"/>
      <w:jc w:val="left"/>
    </w:pPr>
    <w:rPr>
      <w:rFonts w:ascii="Times New Roman" w:hAnsi="Times New Roman" w:eastAsia="宋体" w:cs="Times New Roman"/>
      <w:sz w:val="24"/>
      <w:szCs w:val="20"/>
    </w:rPr>
  </w:style>
  <w:style w:type="paragraph" w:customStyle="1" w:styleId="551">
    <w:name w:val="p13"/>
    <w:basedOn w:val="1"/>
    <w:qFormat/>
    <w:uiPriority w:val="0"/>
    <w:pPr>
      <w:widowControl/>
      <w:spacing w:before="100" w:beforeAutospacing="1" w:after="100" w:afterAutospacing="1" w:line="312" w:lineRule="auto"/>
      <w:jc w:val="left"/>
    </w:pPr>
    <w:rPr>
      <w:rFonts w:ascii="宋体" w:hAnsi="宋体" w:eastAsia="宋体" w:cs="Times New Roman"/>
      <w:sz w:val="26"/>
      <w:szCs w:val="26"/>
    </w:rPr>
  </w:style>
  <w:style w:type="paragraph" w:customStyle="1" w:styleId="552">
    <w:name w:val="样式3"/>
    <w:basedOn w:val="1"/>
    <w:qFormat/>
    <w:uiPriority w:val="0"/>
    <w:pPr>
      <w:tabs>
        <w:tab w:val="left" w:pos="560"/>
        <w:tab w:val="left" w:pos="1120"/>
      </w:tabs>
      <w:spacing w:line="480" w:lineRule="atLeast"/>
    </w:pPr>
    <w:rPr>
      <w:rFonts w:ascii="Times New Roman" w:hAnsi="Times New Roman" w:eastAsia="创艺简黑体" w:cs="Times New Roman"/>
      <w:b/>
      <w:sz w:val="28"/>
      <w:szCs w:val="20"/>
    </w:rPr>
  </w:style>
  <w:style w:type="paragraph" w:customStyle="1" w:styleId="553">
    <w:name w:val="Char Char1 Char Char Char Char Char Char Char Char Char Char"/>
    <w:basedOn w:val="1"/>
    <w:qFormat/>
    <w:uiPriority w:val="0"/>
    <w:rPr>
      <w:rFonts w:ascii="Tahoma" w:hAnsi="Tahoma" w:eastAsia="宋体" w:cs="Times New Roman"/>
      <w:sz w:val="24"/>
      <w:szCs w:val="20"/>
    </w:rPr>
  </w:style>
  <w:style w:type="paragraph" w:customStyle="1" w:styleId="554">
    <w:name w:val="xl51"/>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sz w:val="24"/>
      <w:szCs w:val="20"/>
    </w:rPr>
  </w:style>
  <w:style w:type="paragraph" w:customStyle="1" w:styleId="555">
    <w:name w:val="默认段落字体 Para Char Char Char Char Char Char Char Char Char Char"/>
    <w:basedOn w:val="1"/>
    <w:qFormat/>
    <w:uiPriority w:val="0"/>
    <w:rPr>
      <w:rFonts w:ascii="Tahoma" w:hAnsi="Tahoma" w:eastAsia="宋体" w:cs="Times New Roman"/>
      <w:sz w:val="24"/>
      <w:szCs w:val="20"/>
    </w:rPr>
  </w:style>
  <w:style w:type="paragraph" w:customStyle="1" w:styleId="556">
    <w:name w:val="Char1 Char Char"/>
    <w:basedOn w:val="1"/>
    <w:qFormat/>
    <w:uiPriority w:val="0"/>
    <w:rPr>
      <w:rFonts w:ascii="Times New Roman" w:hAnsi="Times New Roman" w:eastAsia="宋体" w:cs="Times New Roman"/>
      <w:szCs w:val="21"/>
    </w:rPr>
  </w:style>
  <w:style w:type="paragraph" w:customStyle="1" w:styleId="557">
    <w:name w:val="Char Char Char Char1"/>
    <w:basedOn w:val="1"/>
    <w:qFormat/>
    <w:uiPriority w:val="0"/>
    <w:rPr>
      <w:rFonts w:ascii="Tahoma" w:hAnsi="Tahoma" w:eastAsia="宋体" w:cs="Times New Roman"/>
      <w:sz w:val="24"/>
      <w:szCs w:val="20"/>
    </w:rPr>
  </w:style>
  <w:style w:type="paragraph" w:customStyle="1" w:styleId="558">
    <w:name w:val="xl56"/>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b/>
      <w:sz w:val="24"/>
      <w:szCs w:val="20"/>
    </w:rPr>
  </w:style>
  <w:style w:type="paragraph" w:customStyle="1" w:styleId="559">
    <w:name w:val="Char Char Char1"/>
    <w:basedOn w:val="1"/>
    <w:qFormat/>
    <w:uiPriority w:val="0"/>
    <w:rPr>
      <w:rFonts w:ascii="Tahoma" w:hAnsi="Tahoma" w:eastAsia="宋体" w:cs="Times New Roman"/>
      <w:sz w:val="24"/>
      <w:szCs w:val="20"/>
    </w:rPr>
  </w:style>
  <w:style w:type="paragraph" w:customStyle="1" w:styleId="56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cs="Times New Roman"/>
      <w:b/>
      <w:sz w:val="24"/>
      <w:szCs w:val="20"/>
    </w:rPr>
  </w:style>
  <w:style w:type="paragraph" w:customStyle="1" w:styleId="56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cs="Times New Roman"/>
      <w:b/>
      <w:sz w:val="24"/>
      <w:szCs w:val="20"/>
    </w:rPr>
  </w:style>
  <w:style w:type="paragraph" w:customStyle="1" w:styleId="562">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cs="Times New Roman"/>
      <w:sz w:val="24"/>
      <w:szCs w:val="20"/>
    </w:rPr>
  </w:style>
  <w:style w:type="paragraph" w:customStyle="1" w:styleId="563">
    <w:name w:val="xl55"/>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b/>
      <w:sz w:val="24"/>
      <w:szCs w:val="20"/>
    </w:rPr>
  </w:style>
  <w:style w:type="paragraph" w:customStyle="1" w:styleId="564">
    <w:name w:val="xl57"/>
    <w:basedOn w:val="1"/>
    <w:qFormat/>
    <w:uiPriority w:val="0"/>
    <w:pPr>
      <w:widowControl/>
      <w:pBdr>
        <w:top w:val="single" w:color="auto" w:sz="4" w:space="0"/>
        <w:left w:val="single" w:color="auto" w:sz="4" w:space="0"/>
        <w:bottom w:val="single" w:color="auto" w:sz="12" w:space="0"/>
        <w:right w:val="single" w:color="auto" w:sz="12" w:space="0"/>
      </w:pBdr>
      <w:spacing w:before="100" w:beforeAutospacing="1" w:after="100" w:afterAutospacing="1"/>
      <w:jc w:val="center"/>
    </w:pPr>
    <w:rPr>
      <w:rFonts w:ascii="Arial Unicode MS" w:hAnsi="Arial Unicode MS" w:eastAsia="Arial Unicode MS" w:cs="Times New Roman"/>
      <w:sz w:val="24"/>
      <w:szCs w:val="20"/>
    </w:rPr>
  </w:style>
  <w:style w:type="paragraph" w:customStyle="1" w:styleId="565">
    <w:name w:val="Char2 Char Char Char Char Char"/>
    <w:basedOn w:val="1"/>
    <w:qFormat/>
    <w:uiPriority w:val="0"/>
    <w:rPr>
      <w:rFonts w:ascii="Times New Roman" w:hAnsi="Times New Roman" w:eastAsia="宋体" w:cs="Times New Roman"/>
      <w:szCs w:val="21"/>
    </w:rPr>
  </w:style>
  <w:style w:type="paragraph" w:customStyle="1" w:styleId="566">
    <w:name w:val="xl52"/>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sz w:val="24"/>
      <w:szCs w:val="20"/>
    </w:rPr>
  </w:style>
  <w:style w:type="paragraph" w:customStyle="1" w:styleId="56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cs="Times New Roman"/>
      <w:sz w:val="24"/>
      <w:szCs w:val="20"/>
    </w:rPr>
  </w:style>
  <w:style w:type="paragraph" w:customStyle="1" w:styleId="568">
    <w:name w:val="xl54"/>
    <w:basedOn w:val="1"/>
    <w:qFormat/>
    <w:uiPriority w:val="0"/>
    <w:pPr>
      <w:widowControl/>
      <w:pBdr>
        <w:top w:val="single" w:color="auto" w:sz="4" w:space="0"/>
        <w:left w:val="single" w:color="auto" w:sz="4" w:space="0"/>
        <w:bottom w:val="single" w:color="auto" w:sz="12" w:space="0"/>
        <w:right w:val="single" w:color="auto" w:sz="4" w:space="0"/>
      </w:pBdr>
      <w:spacing w:before="100" w:beforeAutospacing="1" w:after="100" w:afterAutospacing="1"/>
      <w:jc w:val="center"/>
    </w:pPr>
    <w:rPr>
      <w:rFonts w:ascii="Arial Unicode MS" w:hAnsi="Arial Unicode MS" w:eastAsia="Arial Unicode MS" w:cs="Times New Roman"/>
      <w:sz w:val="24"/>
      <w:szCs w:val="20"/>
    </w:rPr>
  </w:style>
  <w:style w:type="paragraph" w:customStyle="1" w:styleId="569">
    <w:name w:val="Char1 Char Char Char Char Char"/>
    <w:basedOn w:val="1"/>
    <w:qFormat/>
    <w:uiPriority w:val="0"/>
    <w:rPr>
      <w:rFonts w:ascii="Times New Roman" w:hAnsi="Times New Roman" w:eastAsia="宋体" w:cs="Times New Roman"/>
      <w:szCs w:val="20"/>
    </w:rPr>
  </w:style>
  <w:style w:type="paragraph" w:customStyle="1" w:styleId="570">
    <w:name w:val="Char Char2 Char"/>
    <w:basedOn w:val="1"/>
    <w:qFormat/>
    <w:uiPriority w:val="0"/>
    <w:rPr>
      <w:rFonts w:ascii="Tahoma" w:hAnsi="Tahoma" w:eastAsia="宋体" w:cs="Times New Roman"/>
      <w:sz w:val="24"/>
      <w:szCs w:val="20"/>
    </w:rPr>
  </w:style>
  <w:style w:type="paragraph" w:customStyle="1" w:styleId="571">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572">
    <w:name w:val="Char Char Char Char Char Char Char1"/>
    <w:basedOn w:val="1"/>
    <w:qFormat/>
    <w:uiPriority w:val="0"/>
    <w:rPr>
      <w:rFonts w:ascii="Times New Roman" w:hAnsi="Times New Roman" w:eastAsia="宋体" w:cs="Times New Roman"/>
      <w:szCs w:val="21"/>
    </w:rPr>
  </w:style>
  <w:style w:type="character" w:customStyle="1" w:styleId="573">
    <w:name w:val="页脚 字符"/>
    <w:qFormat/>
    <w:uiPriority w:val="99"/>
  </w:style>
  <w:style w:type="paragraph" w:customStyle="1" w:styleId="574">
    <w:name w:val="段"/>
    <w:next w:val="1"/>
    <w:qFormat/>
    <w:uiPriority w:val="0"/>
    <w:pPr>
      <w:spacing w:line="360" w:lineRule="auto"/>
      <w:ind w:firstLine="200"/>
      <w:jc w:val="both"/>
    </w:pPr>
    <w:rPr>
      <w:rFonts w:hint="default" w:ascii="宋体" w:hAnsi="Calibri" w:eastAsia="宋体" w:cs="Times New Roman"/>
      <w:sz w:val="24"/>
      <w:szCs w:val="22"/>
    </w:rPr>
  </w:style>
  <w:style w:type="character" w:customStyle="1" w:styleId="575">
    <w:name w:val="fontstyle21"/>
    <w:basedOn w:val="53"/>
    <w:qFormat/>
    <w:uiPriority w:val="0"/>
    <w:rPr>
      <w:rFonts w:hint="default" w:ascii="Times New Roman" w:hAnsi="Times New Roman" w:cs="Times New Roman"/>
      <w:color w:val="000000"/>
      <w:sz w:val="18"/>
      <w:szCs w:val="18"/>
    </w:rPr>
  </w:style>
  <w:style w:type="character" w:customStyle="1" w:styleId="576">
    <w:name w:val="hover1"/>
    <w:basedOn w:val="53"/>
    <w:qFormat/>
    <w:uiPriority w:val="0"/>
    <w:rPr>
      <w:color w:val="5FB878"/>
    </w:rPr>
  </w:style>
  <w:style w:type="character" w:customStyle="1" w:styleId="577">
    <w:name w:val="hover2"/>
    <w:basedOn w:val="53"/>
    <w:qFormat/>
    <w:uiPriority w:val="0"/>
    <w:rPr>
      <w:color w:val="5FB878"/>
    </w:rPr>
  </w:style>
  <w:style w:type="character" w:customStyle="1" w:styleId="578">
    <w:name w:val="hover"/>
    <w:basedOn w:val="53"/>
    <w:qFormat/>
    <w:uiPriority w:val="0"/>
    <w:rPr>
      <w:color w:val="FFFFFF"/>
    </w:rPr>
  </w:style>
  <w:style w:type="character" w:customStyle="1" w:styleId="579">
    <w:name w:val="Intense Reference"/>
    <w:qFormat/>
    <w:uiPriority w:val="0"/>
    <w:rPr>
      <w:b/>
      <w:bCs/>
      <w:smallCaps/>
      <w:color w:val="C0504D"/>
      <w:spacing w:val="5"/>
      <w:u w:val="single"/>
    </w:rPr>
  </w:style>
  <w:style w:type="character" w:customStyle="1" w:styleId="580">
    <w:name w:val="Subtle Reference"/>
    <w:qFormat/>
    <w:uiPriority w:val="0"/>
    <w:rPr>
      <w:smallCaps/>
      <w:color w:val="C0504D"/>
      <w:u w:val="single"/>
    </w:rPr>
  </w:style>
  <w:style w:type="character" w:customStyle="1" w:styleId="581">
    <w:name w:val="Book Title"/>
    <w:qFormat/>
    <w:uiPriority w:val="0"/>
    <w:rPr>
      <w:b/>
      <w:bCs/>
      <w:smallCaps/>
      <w:spacing w:val="5"/>
    </w:rPr>
  </w:style>
  <w:style w:type="character" w:customStyle="1" w:styleId="582">
    <w:name w:val="bigfont1"/>
    <w:qFormat/>
    <w:uiPriority w:val="0"/>
    <w:rPr>
      <w:rFonts w:hint="default"/>
      <w:color w:val="000000"/>
      <w:sz w:val="24"/>
      <w:szCs w:val="24"/>
      <w:u w:val="none"/>
    </w:rPr>
  </w:style>
  <w:style w:type="character" w:customStyle="1" w:styleId="583">
    <w:name w:val="Intense Emphasis"/>
    <w:qFormat/>
    <w:uiPriority w:val="0"/>
    <w:rPr>
      <w:b/>
      <w:bCs/>
      <w:i/>
      <w:iCs/>
      <w:color w:val="4F81BD"/>
    </w:rPr>
  </w:style>
  <w:style w:type="character" w:customStyle="1" w:styleId="584">
    <w:name w:val="HTML 预设格式 Char1"/>
    <w:semiHidden/>
    <w:qFormat/>
    <w:uiPriority w:val="99"/>
    <w:rPr>
      <w:rFonts w:ascii="Courier New" w:hAnsi="Courier New" w:eastAsia="宋体" w:cs="Courier New"/>
      <w:sz w:val="20"/>
      <w:szCs w:val="20"/>
    </w:rPr>
  </w:style>
  <w:style w:type="character" w:customStyle="1" w:styleId="585">
    <w:name w:val="Subtle Emphasis"/>
    <w:qFormat/>
    <w:uiPriority w:val="0"/>
    <w:rPr>
      <w:i/>
      <w:iCs/>
      <w:color w:val="808080"/>
    </w:rPr>
  </w:style>
  <w:style w:type="character" w:customStyle="1" w:styleId="586">
    <w:name w:val="文档结构图 Char2"/>
    <w:semiHidden/>
    <w:qFormat/>
    <w:uiPriority w:val="99"/>
    <w:rPr>
      <w:rFonts w:ascii="宋体" w:hAnsi="Times New Roman" w:eastAsia="宋体" w:cs="Times New Roman"/>
      <w:sz w:val="18"/>
      <w:szCs w:val="18"/>
    </w:rPr>
  </w:style>
  <w:style w:type="paragraph" w:customStyle="1" w:styleId="587">
    <w:name w:val="Table Paragraph"/>
    <w:basedOn w:val="1"/>
    <w:unhideWhenUsed/>
    <w:qFormat/>
    <w:uiPriority w:val="1"/>
    <w:rPr>
      <w:rFonts w:hint="eastAsia" w:ascii="Times New Roman" w:hAnsi="Times New Roman" w:eastAsia="宋体" w:cs="Times New Roman"/>
      <w:sz w:val="24"/>
      <w:szCs w:val="24"/>
    </w:rPr>
  </w:style>
  <w:style w:type="paragraph" w:customStyle="1" w:styleId="588">
    <w:name w:val="首行缩进"/>
    <w:basedOn w:val="1"/>
    <w:qFormat/>
    <w:uiPriority w:val="0"/>
    <w:pPr>
      <w:ind w:firstLine="480"/>
    </w:pPr>
    <w:rPr>
      <w:rFonts w:ascii="Times New Roman" w:hAnsi="Times New Roman" w:eastAsia="宋体" w:cs="Times New Roman"/>
      <w:szCs w:val="24"/>
      <w:lang w:val="zh-CN"/>
    </w:rPr>
  </w:style>
  <w:style w:type="paragraph" w:customStyle="1" w:styleId="589">
    <w:name w:val="_Style 12"/>
    <w:next w:val="1"/>
    <w:qFormat/>
    <w:uiPriority w:val="99"/>
    <w:pPr>
      <w:widowControl w:val="0"/>
      <w:jc w:val="both"/>
    </w:pPr>
    <w:rPr>
      <w:rFonts w:hint="default" w:ascii="Times New Roman" w:hAnsi="Times New Roman" w:eastAsia="宋体" w:cs="Times New Roman"/>
      <w:sz w:val="21"/>
      <w:szCs w:val="24"/>
    </w:rPr>
  </w:style>
  <w:style w:type="paragraph" w:customStyle="1" w:styleId="590">
    <w:name w:val="Revision"/>
    <w:qFormat/>
    <w:uiPriority w:val="0"/>
    <w:rPr>
      <w:rFonts w:hint="default" w:ascii="Times New Roman" w:hAnsi="Times New Roman" w:eastAsia="宋体" w:cs="Times New Roman"/>
      <w:sz w:val="21"/>
      <w:szCs w:val="24"/>
    </w:rPr>
  </w:style>
  <w:style w:type="paragraph" w:customStyle="1" w:styleId="591">
    <w:name w:val="TOC Heading"/>
    <w:basedOn w:val="2"/>
    <w:next w:val="1"/>
    <w:qFormat/>
    <w:uiPriority w:val="0"/>
    <w:pPr>
      <w:keepLines/>
      <w:widowControl/>
      <w:spacing w:before="340" w:beforeAutospacing="1" w:after="330" w:afterAutospacing="1" w:line="576" w:lineRule="auto"/>
      <w:ind w:left="1440" w:right="1440" w:firstLine="480"/>
      <w:jc w:val="left"/>
      <w:outlineLvl w:val="9"/>
    </w:pPr>
    <w:rPr>
      <w:rFonts w:ascii="Calibri" w:eastAsia="黑体"/>
      <w:b/>
      <w:bCs/>
      <w:sz w:val="44"/>
      <w:szCs w:val="44"/>
    </w:rPr>
  </w:style>
  <w:style w:type="character" w:customStyle="1" w:styleId="592">
    <w:name w:val="正文文本 2 Char1"/>
    <w:basedOn w:val="53"/>
    <w:semiHidden/>
    <w:qFormat/>
    <w:uiPriority w:val="99"/>
    <w:rPr>
      <w:sz w:val="21"/>
      <w:szCs w:val="24"/>
    </w:rPr>
  </w:style>
  <w:style w:type="character" w:customStyle="1" w:styleId="593">
    <w:name w:val="正文文本缩进 3 Char2"/>
    <w:basedOn w:val="53"/>
    <w:semiHidden/>
    <w:qFormat/>
    <w:uiPriority w:val="99"/>
    <w:rPr>
      <w:sz w:val="16"/>
      <w:szCs w:val="16"/>
    </w:rPr>
  </w:style>
  <w:style w:type="paragraph" w:customStyle="1" w:styleId="594">
    <w:name w:val="引用2"/>
    <w:basedOn w:val="1"/>
    <w:next w:val="1"/>
    <w:qFormat/>
    <w:uiPriority w:val="0"/>
    <w:rPr>
      <w:rFonts w:ascii="Times New Roman" w:hAnsi="Times New Roman" w:eastAsia="宋体" w:cs="Times New Roman"/>
      <w:i/>
      <w:color w:val="000000"/>
      <w:szCs w:val="24"/>
    </w:rPr>
  </w:style>
  <w:style w:type="paragraph" w:customStyle="1" w:styleId="595">
    <w:name w:val="明显引用2"/>
    <w:basedOn w:val="1"/>
    <w:next w:val="1"/>
    <w:qFormat/>
    <w:uiPriority w:val="0"/>
    <w:pPr>
      <w:pBdr>
        <w:bottom w:val="single" w:color="4F81BD" w:sz="4" w:space="4"/>
      </w:pBdr>
      <w:spacing w:before="200" w:after="280"/>
      <w:ind w:left="936" w:right="936"/>
    </w:pPr>
    <w:rPr>
      <w:rFonts w:ascii="Times New Roman" w:hAnsi="Times New Roman" w:eastAsia="宋体" w:cs="Times New Roman"/>
      <w:b/>
      <w:i/>
      <w:color w:val="4F81BD"/>
      <w:szCs w:val="24"/>
    </w:rPr>
  </w:style>
  <w:style w:type="character" w:customStyle="1" w:styleId="596">
    <w:name w:val="正文文本 3 Char2"/>
    <w:basedOn w:val="53"/>
    <w:semiHidden/>
    <w:qFormat/>
    <w:uiPriority w:val="99"/>
    <w:rPr>
      <w:sz w:val="16"/>
      <w:szCs w:val="16"/>
    </w:rPr>
  </w:style>
  <w:style w:type="table" w:customStyle="1" w:styleId="597">
    <w:name w:val="网格型1"/>
    <w:basedOn w:val="51"/>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8">
    <w:name w:val="Char12"/>
    <w:basedOn w:val="1"/>
    <w:qFormat/>
    <w:uiPriority w:val="0"/>
    <w:rPr>
      <w:rFonts w:ascii="Times New Roman" w:hAnsi="Times New Roman" w:eastAsia="宋体" w:cs="Times New Roman"/>
      <w:szCs w:val="21"/>
    </w:rPr>
  </w:style>
  <w:style w:type="character" w:customStyle="1" w:styleId="599">
    <w:name w:val="Char Char29"/>
    <w:link w:val="600"/>
    <w:qFormat/>
    <w:uiPriority w:val="0"/>
    <w:rPr>
      <w:szCs w:val="24"/>
    </w:rPr>
  </w:style>
  <w:style w:type="paragraph" w:customStyle="1" w:styleId="600">
    <w:name w:val="Char6"/>
    <w:basedOn w:val="1"/>
    <w:link w:val="599"/>
    <w:qFormat/>
    <w:uiPriority w:val="0"/>
    <w:rPr>
      <w:szCs w:val="24"/>
    </w:rPr>
  </w:style>
  <w:style w:type="character" w:customStyle="1" w:styleId="601">
    <w:name w:val="Char Char111"/>
    <w:qFormat/>
    <w:uiPriority w:val="0"/>
    <w:rPr>
      <w:rFonts w:ascii="宋体" w:hAnsi="Courier New" w:eastAsia="宋体"/>
      <w:sz w:val="21"/>
      <w:szCs w:val="21"/>
      <w:lang w:val="en-US" w:eastAsia="zh-CN" w:bidi="ar-SA"/>
    </w:rPr>
  </w:style>
  <w:style w:type="paragraph" w:customStyle="1" w:styleId="602">
    <w:name w:val="Char Char1 Char Char Char1"/>
    <w:basedOn w:val="1"/>
    <w:qFormat/>
    <w:uiPriority w:val="0"/>
    <w:rPr>
      <w:rFonts w:ascii="Times New Roman" w:hAnsi="Times New Roman" w:eastAsia="宋体" w:cs="Times New Roman"/>
      <w:szCs w:val="24"/>
    </w:rPr>
  </w:style>
  <w:style w:type="paragraph" w:customStyle="1" w:styleId="603">
    <w:name w:val="Char Char1 Char1"/>
    <w:basedOn w:val="1"/>
    <w:qFormat/>
    <w:uiPriority w:val="0"/>
    <w:rPr>
      <w:rFonts w:ascii="Tahoma" w:hAnsi="Tahoma" w:eastAsia="宋体" w:cs="Times New Roman"/>
      <w:sz w:val="24"/>
      <w:szCs w:val="20"/>
    </w:rPr>
  </w:style>
  <w:style w:type="paragraph" w:customStyle="1" w:styleId="604">
    <w:name w:val="Char Char5 Char1"/>
    <w:basedOn w:val="1"/>
    <w:qFormat/>
    <w:uiPriority w:val="0"/>
    <w:rPr>
      <w:rFonts w:ascii="Times New Roman" w:hAnsi="Times New Roman" w:eastAsia="宋体" w:cs="Times New Roman"/>
      <w:szCs w:val="20"/>
    </w:rPr>
  </w:style>
  <w:style w:type="paragraph" w:customStyle="1" w:styleId="605">
    <w:name w:val="TOC 标题2"/>
    <w:basedOn w:val="2"/>
    <w:next w:val="1"/>
    <w:qFormat/>
    <w:uiPriority w:val="0"/>
    <w:pPr>
      <w:keepLines/>
      <w:spacing w:before="340" w:after="330" w:line="576" w:lineRule="auto"/>
      <w:outlineLvl w:val="9"/>
    </w:pPr>
    <w:rPr>
      <w:rFonts w:ascii="Calibri" w:eastAsia="宋体"/>
      <w:b/>
      <w:bCs/>
      <w:sz w:val="44"/>
      <w:szCs w:val="44"/>
    </w:rPr>
  </w:style>
  <w:style w:type="character" w:customStyle="1" w:styleId="606">
    <w:name w:val="Char Char272"/>
    <w:qFormat/>
    <w:uiPriority w:val="0"/>
    <w:rPr>
      <w:rFonts w:ascii="宋体" w:hAnsi="宋体" w:eastAsia="宋体"/>
      <w:b/>
      <w:sz w:val="48"/>
      <w:lang w:val="en-US" w:eastAsia="zh-CN" w:bidi="ar-SA"/>
    </w:rPr>
  </w:style>
  <w:style w:type="character" w:customStyle="1" w:styleId="607">
    <w:name w:val="Char Char252"/>
    <w:qFormat/>
    <w:uiPriority w:val="0"/>
    <w:rPr>
      <w:rFonts w:eastAsia="宋体"/>
      <w:b/>
      <w:sz w:val="32"/>
      <w:lang w:val="en-US" w:eastAsia="zh-CN" w:bidi="ar-SA"/>
    </w:rPr>
  </w:style>
  <w:style w:type="paragraph" w:customStyle="1" w:styleId="608">
    <w:name w:val="Char Char1 Char Char Char Char Char Char Char Char Char Char1"/>
    <w:basedOn w:val="1"/>
    <w:qFormat/>
    <w:uiPriority w:val="0"/>
    <w:rPr>
      <w:rFonts w:ascii="Tahoma" w:hAnsi="Tahoma" w:eastAsia="宋体" w:cs="Times New Roman"/>
      <w:sz w:val="24"/>
      <w:szCs w:val="20"/>
    </w:rPr>
  </w:style>
  <w:style w:type="paragraph" w:customStyle="1" w:styleId="609">
    <w:name w:val="Char Char1 Char Char Char Char1"/>
    <w:basedOn w:val="1"/>
    <w:qFormat/>
    <w:uiPriority w:val="0"/>
    <w:rPr>
      <w:rFonts w:ascii="Tahoma" w:hAnsi="Tahoma" w:eastAsia="宋体" w:cs="Times New Roman"/>
      <w:sz w:val="24"/>
      <w:szCs w:val="20"/>
    </w:rPr>
  </w:style>
  <w:style w:type="paragraph" w:customStyle="1" w:styleId="610">
    <w:name w:val="Char1 Char Char1"/>
    <w:basedOn w:val="1"/>
    <w:qFormat/>
    <w:uiPriority w:val="0"/>
    <w:rPr>
      <w:rFonts w:ascii="Times New Roman" w:hAnsi="Times New Roman" w:eastAsia="宋体" w:cs="Times New Roman"/>
      <w:szCs w:val="21"/>
    </w:rPr>
  </w:style>
  <w:style w:type="paragraph" w:customStyle="1" w:styleId="611">
    <w:name w:val="Char Char Char Char2"/>
    <w:basedOn w:val="1"/>
    <w:qFormat/>
    <w:uiPriority w:val="0"/>
    <w:rPr>
      <w:rFonts w:ascii="Tahoma" w:hAnsi="Tahoma" w:eastAsia="宋体" w:cs="Times New Roman"/>
      <w:sz w:val="24"/>
      <w:szCs w:val="20"/>
    </w:rPr>
  </w:style>
  <w:style w:type="paragraph" w:customStyle="1" w:styleId="612">
    <w:name w:val="Char Char Char2"/>
    <w:basedOn w:val="1"/>
    <w:qFormat/>
    <w:uiPriority w:val="0"/>
    <w:rPr>
      <w:rFonts w:ascii="Tahoma" w:hAnsi="Tahoma" w:eastAsia="宋体" w:cs="Times New Roman"/>
      <w:sz w:val="24"/>
      <w:szCs w:val="20"/>
    </w:rPr>
  </w:style>
  <w:style w:type="paragraph" w:customStyle="1" w:styleId="613">
    <w:name w:val="Char2 Char Char Char Char Char1"/>
    <w:basedOn w:val="1"/>
    <w:qFormat/>
    <w:uiPriority w:val="0"/>
    <w:rPr>
      <w:rFonts w:ascii="Times New Roman" w:hAnsi="Times New Roman" w:eastAsia="宋体" w:cs="Times New Roman"/>
      <w:szCs w:val="21"/>
    </w:rPr>
  </w:style>
  <w:style w:type="paragraph" w:customStyle="1" w:styleId="614">
    <w:name w:val="Char1 Char Char Char Char Char1"/>
    <w:basedOn w:val="1"/>
    <w:qFormat/>
    <w:uiPriority w:val="0"/>
    <w:rPr>
      <w:rFonts w:ascii="Times New Roman" w:hAnsi="Times New Roman" w:eastAsia="宋体" w:cs="Times New Roman"/>
      <w:szCs w:val="20"/>
    </w:rPr>
  </w:style>
  <w:style w:type="paragraph" w:customStyle="1" w:styleId="615">
    <w:name w:val="Char Char2 Char1"/>
    <w:basedOn w:val="1"/>
    <w:qFormat/>
    <w:uiPriority w:val="0"/>
    <w:rPr>
      <w:rFonts w:ascii="Tahoma" w:hAnsi="Tahoma" w:eastAsia="宋体" w:cs="Times New Roman"/>
      <w:sz w:val="24"/>
      <w:szCs w:val="20"/>
    </w:rPr>
  </w:style>
  <w:style w:type="paragraph" w:customStyle="1" w:styleId="616">
    <w:name w:val="Char Char Char Char Char Char Char2"/>
    <w:basedOn w:val="1"/>
    <w:qFormat/>
    <w:uiPriority w:val="0"/>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21498-64E3-41CD-AA49-C81268CF9FB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94</Pages>
  <Words>28701</Words>
  <Characters>30087</Characters>
  <TotalTime>14</TotalTime>
  <ScaleCrop>false</ScaleCrop>
  <LinksUpToDate>false</LinksUpToDate>
  <CharactersWithSpaces>31410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2025-02-10T00:59:00Z</dcterms:created>
  <dc:creator>�ѐ</dc:creator>
  <cp:lastModifiedBy>于雅静</cp:lastModifiedBy>
  <dcterms:modified xsi:type="dcterms:W3CDTF">2025-09-29T09:54:01Z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eyJoZGlkIjoiOTUxYWNiOWUyMzM0NDJiYjc2NWE0ZDVmNzAyZTZjOTYiLCJ1c2VySWQiOiI4MjQ1MDE3NDQifQ==</vt:lpwstr>
  </property>
  <property fmtid="{D5CDD505-2E9C-101B-9397-08002B2CF9AE}" pid="3" name="KSOProductBuildVer">
    <vt:lpwstr>2052-12.1.0.22529</vt:lpwstr>
  </property>
  <property fmtid="{D5CDD505-2E9C-101B-9397-08002B2CF9AE}" pid="4" name="ICV">
    <vt:lpwstr>039BF4060C744F62B5B371026ED57D5D_13</vt:lpwstr>
  </property>
</Properties>
</file>